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725" w:rsidRPr="000E71E8" w:rsidRDefault="00252725" w:rsidP="00252725">
      <w:pPr>
        <w:tabs>
          <w:tab w:val="left" w:pos="1985"/>
        </w:tabs>
        <w:jc w:val="center"/>
        <w:rPr>
          <w:rFonts w:ascii="Times New Roman" w:eastAsia="Times New Roman" w:hAnsi="Times New Roman" w:cs="Times New Roman"/>
          <w:b/>
          <w:sz w:val="28"/>
          <w:szCs w:val="28"/>
          <w:lang w:eastAsia="fr-FR"/>
        </w:rPr>
      </w:pPr>
      <w:r w:rsidRPr="00721315">
        <w:rPr>
          <w:rFonts w:ascii="Times New Roman" w:eastAsia="Times New Roman" w:hAnsi="Times New Roman" w:cs="Times New Roman"/>
          <w:b/>
          <w:i/>
          <w:sz w:val="28"/>
          <w:szCs w:val="28"/>
          <w:lang w:eastAsia="fr-FR"/>
        </w:rPr>
        <w:t>L’année de tous les apprentissages</w:t>
      </w:r>
      <w:r w:rsidRPr="000E71E8">
        <w:rPr>
          <w:rFonts w:ascii="Times New Roman" w:eastAsia="Times New Roman" w:hAnsi="Times New Roman" w:cs="Times New Roman"/>
          <w:b/>
          <w:sz w:val="28"/>
          <w:szCs w:val="28"/>
          <w:lang w:eastAsia="fr-FR"/>
        </w:rPr>
        <w:t xml:space="preserve"> de NajibRedouane ou l’amertume d’un ex-exilé volontaire  à la découverte de son pays natal</w:t>
      </w:r>
    </w:p>
    <w:p w:rsidR="00252725" w:rsidRPr="00721315" w:rsidRDefault="00252725" w:rsidP="00252725">
      <w:pPr>
        <w:tabs>
          <w:tab w:val="left" w:pos="567"/>
        </w:tabs>
        <w:spacing w:line="240" w:lineRule="auto"/>
        <w:jc w:val="right"/>
        <w:rPr>
          <w:rFonts w:ascii="Times New Roman" w:eastAsia="Times New Roman" w:hAnsi="Times New Roman" w:cs="Times New Roman"/>
          <w:lang w:eastAsia="fr-FR"/>
        </w:rPr>
      </w:pP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sidRPr="00721315">
        <w:rPr>
          <w:rFonts w:ascii="Times New Roman" w:eastAsia="Times New Roman" w:hAnsi="Times New Roman" w:cs="Times New Roman"/>
          <w:lang w:eastAsia="fr-FR"/>
        </w:rPr>
        <w:t>Bouchra BENBELLA</w:t>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bookmarkStart w:id="0" w:name="_GoBack"/>
      <w:bookmarkEnd w:id="0"/>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r>
      <w:r w:rsidRPr="00721315">
        <w:rPr>
          <w:rFonts w:ascii="Times New Roman" w:eastAsia="Times New Roman" w:hAnsi="Times New Roman" w:cs="Times New Roman"/>
          <w:lang w:eastAsia="fr-FR"/>
        </w:rPr>
        <w:tab/>
        <w:t>Université Moulay Ismail, Meknès</w:t>
      </w:r>
    </w:p>
    <w:p w:rsidR="00252725" w:rsidRPr="00721315" w:rsidRDefault="00252725" w:rsidP="00252725">
      <w:pPr>
        <w:tabs>
          <w:tab w:val="left" w:pos="567"/>
        </w:tabs>
        <w:spacing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b/>
      </w:r>
      <w:r w:rsidRPr="00721315">
        <w:rPr>
          <w:rFonts w:ascii="Times New Roman" w:eastAsia="Times New Roman" w:hAnsi="Times New Roman" w:cs="Times New Roman"/>
          <w:sz w:val="24"/>
          <w:szCs w:val="24"/>
          <w:lang w:eastAsia="fr-FR"/>
        </w:rPr>
        <w:t xml:space="preserve">L’histoire du retour de Wahid au pays natal racontée dans </w:t>
      </w:r>
      <w:r w:rsidRPr="00721315">
        <w:rPr>
          <w:rFonts w:ascii="Times New Roman" w:eastAsia="Times New Roman" w:hAnsi="Times New Roman" w:cs="Times New Roman"/>
          <w:i/>
          <w:sz w:val="24"/>
          <w:szCs w:val="24"/>
          <w:lang w:eastAsia="fr-FR"/>
        </w:rPr>
        <w:t>A L’ombre de l’eucalyptus</w:t>
      </w:r>
      <w:r w:rsidRPr="00721315">
        <w:rPr>
          <w:rFonts w:ascii="Times New Roman" w:eastAsia="Times New Roman" w:hAnsi="Times New Roman" w:cs="Times New Roman"/>
          <w:sz w:val="24"/>
          <w:szCs w:val="24"/>
          <w:lang w:eastAsia="fr-FR"/>
        </w:rPr>
        <w:t xml:space="preserve"> (L’Harmattan 2014),  </w:t>
      </w:r>
      <w:r w:rsidRPr="00721315">
        <w:rPr>
          <w:rFonts w:ascii="Times New Roman" w:hAnsi="Times New Roman" w:cs="Times New Roman"/>
          <w:sz w:val="24"/>
          <w:szCs w:val="24"/>
        </w:rPr>
        <w:t xml:space="preserve">se poursuit dans </w:t>
      </w:r>
      <w:r w:rsidRPr="00721315">
        <w:rPr>
          <w:rFonts w:ascii="Times New Roman" w:eastAsia="Times New Roman" w:hAnsi="Times New Roman" w:cs="Times New Roman"/>
          <w:bCs/>
          <w:i/>
          <w:sz w:val="24"/>
          <w:szCs w:val="24"/>
          <w:lang w:eastAsia="fr-FR"/>
        </w:rPr>
        <w:t>L'année de tous les apprentissages,</w:t>
      </w:r>
      <w:r w:rsidRPr="00721315">
        <w:rPr>
          <w:rFonts w:ascii="Times New Roman" w:eastAsia="Times New Roman" w:hAnsi="Times New Roman" w:cs="Times New Roman"/>
          <w:bCs/>
          <w:sz w:val="24"/>
          <w:szCs w:val="24"/>
          <w:lang w:eastAsia="fr-FR"/>
        </w:rPr>
        <w:t>second roman de NajibRedouane(L’Harmattan, 2015)qui</w:t>
      </w:r>
      <w:r w:rsidRPr="00721315">
        <w:rPr>
          <w:rFonts w:ascii="Times New Roman" w:eastAsia="Times New Roman" w:hAnsi="Times New Roman" w:cs="Times New Roman"/>
          <w:sz w:val="24"/>
          <w:szCs w:val="24"/>
          <w:lang w:eastAsia="fr-FR"/>
        </w:rPr>
        <w:t>continue, pour le plaisir de son lecteur, la saga de ce personnage, pivot de l’œuvre voire vecteur d’une conception du monde basée sur la conservation des valeurs humaines telles que : la bonne foi, l’intégrité morale, l’ordre sociétal, le respect de la différence...</w:t>
      </w:r>
    </w:p>
    <w:p w:rsidR="00252725" w:rsidRPr="00721315" w:rsidRDefault="00252725" w:rsidP="00252725">
      <w:pPr>
        <w:tabs>
          <w:tab w:val="left" w:pos="567"/>
        </w:tabs>
        <w:spacing w:line="240" w:lineRule="auto"/>
        <w:jc w:val="both"/>
        <w:rPr>
          <w:rFonts w:ascii="Times New Roman" w:eastAsia="Times New Roman" w:hAnsi="Times New Roman" w:cs="Times New Roman"/>
          <w:sz w:val="24"/>
          <w:szCs w:val="24"/>
          <w:lang w:eastAsia="fr-FR"/>
        </w:rPr>
      </w:pPr>
      <w:r w:rsidRPr="00721315">
        <w:rPr>
          <w:rFonts w:ascii="Times New Roman" w:eastAsia="Times New Roman" w:hAnsi="Times New Roman" w:cs="Times New Roman"/>
          <w:sz w:val="24"/>
          <w:szCs w:val="24"/>
          <w:lang w:eastAsia="fr-FR"/>
        </w:rPr>
        <w:tab/>
        <w:t xml:space="preserve">Wahid est affecté à Rabat pour effectuer son service civil dans un ministère dont le nom n’est pas précisé. Ce serait sans importance de le nommer puisque finalement, la gangrène ronge, sans exclusion,  tous les ministères du Maroc des années 80. Ainsi, le romancier situe son histoire dans la métropole pendant les années de plomb, années de </w:t>
      </w:r>
      <w:r w:rsidRPr="00721315">
        <w:rPr>
          <w:rFonts w:ascii="Times New Roman" w:hAnsi="Times New Roman" w:cs="Times New Roman"/>
          <w:sz w:val="24"/>
          <w:szCs w:val="24"/>
        </w:rPr>
        <w:t>«  bâillonnement et [de</w:t>
      </w:r>
      <w:r w:rsidRPr="00721315">
        <w:rPr>
          <w:rFonts w:ascii="Times New Roman" w:eastAsia="Times New Roman" w:hAnsi="Times New Roman" w:cs="Times New Roman"/>
          <w:sz w:val="24"/>
          <w:szCs w:val="24"/>
          <w:lang w:eastAsia="fr-FR"/>
        </w:rPr>
        <w:t>]</w:t>
      </w:r>
      <w:r w:rsidRPr="00721315">
        <w:rPr>
          <w:rFonts w:ascii="Times New Roman" w:hAnsi="Times New Roman" w:cs="Times New Roman"/>
          <w:sz w:val="24"/>
          <w:szCs w:val="24"/>
        </w:rPr>
        <w:t xml:space="preserve"> mutisme imposé »</w:t>
      </w:r>
      <w:r w:rsidRPr="00721315">
        <w:rPr>
          <w:rStyle w:val="Appelnotedebasdep"/>
          <w:rFonts w:ascii="Times New Roman" w:hAnsi="Times New Roman"/>
          <w:sz w:val="24"/>
          <w:szCs w:val="24"/>
        </w:rPr>
        <w:footnoteReference w:id="2"/>
      </w:r>
      <w:r w:rsidRPr="00721315">
        <w:rPr>
          <w:rFonts w:ascii="Times New Roman" w:eastAsia="Times New Roman" w:hAnsi="Times New Roman" w:cs="Times New Roman"/>
          <w:sz w:val="24"/>
          <w:szCs w:val="24"/>
          <w:lang w:eastAsia="fr-FR"/>
        </w:rPr>
        <w:t>, de libertés comprimées, de désespoir d’une jeunesse ayant perdu la foi en sa patrie, une jeunesse égrugée par le chômage au point de risquer sa vie dans les felouques de la mort pour tenter d’accéder à l’Eldorado factice de l’Europe : « Quitte ou double ! Je mesure le danger que je cours, mais je dois le faire. Je veux quitter ce pays où l’avenir est bloqué entre quatre murs » (29). C’est dans cette dure réalité empreinte de la perte de l’espoir et des valeurs ancestrales que notre héros va tenter de se réadapter à son pays et « constater remarquer, découvrir et apprendre beaucoup de choses qui risqueraient de [le] faire rougir » (123).</w:t>
      </w:r>
    </w:p>
    <w:p w:rsidR="00252725" w:rsidRPr="00721315" w:rsidRDefault="00252725" w:rsidP="00252725">
      <w:pPr>
        <w:spacing w:line="240" w:lineRule="auto"/>
        <w:ind w:firstLine="708"/>
        <w:jc w:val="both"/>
        <w:rPr>
          <w:rFonts w:ascii="Times New Roman" w:hAnsi="Times New Roman" w:cs="Times New Roman"/>
          <w:sz w:val="24"/>
          <w:szCs w:val="24"/>
        </w:rPr>
      </w:pPr>
      <w:r w:rsidRPr="00721315">
        <w:rPr>
          <w:rFonts w:ascii="Times New Roman" w:eastAsia="Times New Roman" w:hAnsi="Times New Roman" w:cs="Times New Roman"/>
          <w:sz w:val="24"/>
          <w:szCs w:val="24"/>
          <w:lang w:eastAsia="fr-FR"/>
        </w:rPr>
        <w:t xml:space="preserve">Il est clair que </w:t>
      </w:r>
      <w:r w:rsidRPr="00721315">
        <w:rPr>
          <w:rFonts w:ascii="Times New Roman" w:eastAsia="Times New Roman" w:hAnsi="Times New Roman" w:cs="Times New Roman"/>
          <w:bCs/>
          <w:i/>
          <w:sz w:val="24"/>
          <w:szCs w:val="24"/>
          <w:lang w:eastAsia="fr-FR"/>
        </w:rPr>
        <w:t>L'année de tous les apprentissages</w:t>
      </w:r>
      <w:r w:rsidRPr="00721315">
        <w:rPr>
          <w:rFonts w:ascii="Times New Roman" w:eastAsia="Times New Roman" w:hAnsi="Times New Roman" w:cs="Times New Roman"/>
          <w:bCs/>
          <w:sz w:val="24"/>
          <w:szCs w:val="24"/>
          <w:lang w:eastAsia="fr-FR"/>
        </w:rPr>
        <w:t xml:space="preserve">estun roman ancré dans la politique du Maroc du siècle dernier, dans le sens où l’engagement politique est pris comme étant une stratégie d’écriture adoptée du début jusqu’à la fin. L’inscription de la politique dans ce roman ne se veut en aucun cas comme « un coup de pistolet au milieu d’un concert », pour reprendre la célèbre phrase de Stendhal.  En fait, c’est tout le concert (le roman) qui  s’avère une succession de coups de feu visant sans ambages les représentants d’une politique totalitaire et répressive adoptée à cette époque ;  il faut être « du côté du pouvoir »(135) pour éviter d’être broyé par le système ! </w:t>
      </w:r>
      <w:r w:rsidRPr="00721315">
        <w:rPr>
          <w:rFonts w:ascii="Times New Roman" w:hAnsi="Times New Roman" w:cs="Times New Roman"/>
          <w:sz w:val="24"/>
          <w:szCs w:val="24"/>
        </w:rPr>
        <w:t>On doit « être  ‘’in’’ au lieu d’être  ‘’out’’» (123).</w:t>
      </w:r>
    </w:p>
    <w:p w:rsidR="00252725" w:rsidRPr="00721315" w:rsidRDefault="00252725" w:rsidP="00252725">
      <w:pPr>
        <w:spacing w:line="240" w:lineRule="auto"/>
        <w:jc w:val="both"/>
        <w:rPr>
          <w:rFonts w:ascii="Times New Roman" w:eastAsia="Times New Roman" w:hAnsi="Times New Roman" w:cs="Times New Roman"/>
          <w:sz w:val="24"/>
          <w:szCs w:val="24"/>
          <w:lang w:eastAsia="fr-FR"/>
        </w:rPr>
      </w:pPr>
      <w:r w:rsidRPr="00721315">
        <w:rPr>
          <w:rFonts w:ascii="Times New Roman" w:eastAsia="Times New Roman" w:hAnsi="Times New Roman" w:cs="Times New Roman"/>
          <w:bCs/>
          <w:sz w:val="24"/>
          <w:szCs w:val="24"/>
          <w:lang w:eastAsia="fr-FR"/>
        </w:rPr>
        <w:t xml:space="preserve">Désenchanté, Wahid, ne reconnait plus son pays : il constate, amèrement , qu’il se sent beaucoup plus étranger chez lui qu’en exil : </w:t>
      </w:r>
      <w:r w:rsidRPr="00721315">
        <w:rPr>
          <w:rFonts w:ascii="Times New Roman" w:hAnsi="Times New Roman" w:cs="Times New Roman"/>
          <w:sz w:val="24"/>
          <w:szCs w:val="24"/>
        </w:rPr>
        <w:t xml:space="preserve"> « je me rends compte de jour en jour que le monde dans lequel j’ai grandi est parti, remplacé par un autre grand ouvert aux supercheries, aux mensonges, à toutes les dérives possibles et les dégradations aussi bien humaines que sociales. C’est horrible ce qui se passe ici. Un déficit absolu et total de nos valeurs séculaires » (122).  </w:t>
      </w:r>
      <w:r w:rsidRPr="00721315">
        <w:rPr>
          <w:rFonts w:ascii="Times New Roman" w:eastAsia="Times New Roman" w:hAnsi="Times New Roman" w:cs="Times New Roman"/>
          <w:sz w:val="24"/>
          <w:szCs w:val="24"/>
          <w:lang w:eastAsia="fr-FR"/>
        </w:rPr>
        <w:t xml:space="preserve">Il appert que la plume incisive du romancier engagé, se révèle dans ce roman – en comparaison avec A l’ombre de l’Eucalyptus- beaucoup plus lacérante tel un scalpel qui cisèle avec la minutie d’un expert, un corps malade afin de mieux localiser et exhiber le mal qui le ronge. </w:t>
      </w:r>
    </w:p>
    <w:p w:rsidR="00252725" w:rsidRPr="00721315" w:rsidRDefault="00252725" w:rsidP="00252725">
      <w:pPr>
        <w:spacing w:line="240" w:lineRule="auto"/>
        <w:jc w:val="both"/>
        <w:rPr>
          <w:rFonts w:ascii="Times New Roman" w:hAnsi="Times New Roman" w:cs="Times New Roman"/>
          <w:sz w:val="24"/>
          <w:szCs w:val="24"/>
        </w:rPr>
      </w:pPr>
      <w:r w:rsidRPr="00721315">
        <w:rPr>
          <w:rFonts w:ascii="Times New Roman" w:hAnsi="Times New Roman" w:cs="Times New Roman"/>
          <w:sz w:val="24"/>
          <w:szCs w:val="24"/>
        </w:rPr>
        <w:t xml:space="preserve">Nonobstant, contre toute attente, et pour promettre à son lecteur que l’histoire de Wahid continuera dans un troisième roman, Redouane achève </w:t>
      </w:r>
      <w:r w:rsidRPr="00721315">
        <w:rPr>
          <w:rFonts w:ascii="Times New Roman" w:eastAsia="Times New Roman" w:hAnsi="Times New Roman" w:cs="Times New Roman"/>
          <w:bCs/>
          <w:i/>
          <w:sz w:val="24"/>
          <w:szCs w:val="24"/>
          <w:lang w:eastAsia="fr-FR"/>
        </w:rPr>
        <w:t>L'année de tous les apprentissages</w:t>
      </w:r>
      <w:r w:rsidRPr="00721315">
        <w:rPr>
          <w:rFonts w:ascii="Times New Roman" w:eastAsia="Times New Roman" w:hAnsi="Times New Roman" w:cs="Times New Roman"/>
          <w:bCs/>
          <w:sz w:val="24"/>
          <w:szCs w:val="24"/>
          <w:lang w:eastAsia="fr-FR"/>
        </w:rPr>
        <w:t xml:space="preserve"> sur une note euphorique, celle de la réception d’une lettre de la part de son éternel amour, Sarah. Sans doute le romancier nous réserve une belle et passionnante symphonie ! </w:t>
      </w:r>
    </w:p>
    <w:p w:rsidR="00252725" w:rsidRPr="007208E5" w:rsidRDefault="00252725" w:rsidP="00252725">
      <w:pPr>
        <w:jc w:val="both"/>
        <w:rPr>
          <w:rFonts w:ascii="Times New Roman" w:hAnsi="Times New Roman" w:cs="Times New Roman"/>
          <w:sz w:val="24"/>
          <w:szCs w:val="24"/>
        </w:rPr>
      </w:pPr>
      <w:r w:rsidRPr="00252725">
        <w:rPr>
          <w:rFonts w:ascii="Times New Roman" w:hAnsi="Times New Roman" w:cs="Times New Roman"/>
          <w:sz w:val="24"/>
          <w:szCs w:val="24"/>
        </w:rPr>
        <w:lastRenderedPageBreak/>
        <w:drawing>
          <wp:inline distT="0" distB="0" distL="0" distR="0">
            <wp:extent cx="1121417" cy="1817143"/>
            <wp:effectExtent l="19050" t="0" r="2533" b="0"/>
            <wp:docPr id="4" name="Image 1" descr="http://www.editions-harmattan.fr/catalogue/couv/f/978234307470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ditions-harmattan.fr/catalogue/couv/f/9782343074702f.jpg"/>
                    <pic:cNvPicPr>
                      <a:picLocks noChangeAspect="1" noChangeArrowheads="1"/>
                    </pic:cNvPicPr>
                  </pic:nvPicPr>
                  <pic:blipFill>
                    <a:blip r:embed="rId6"/>
                    <a:srcRect/>
                    <a:stretch>
                      <a:fillRect/>
                    </a:stretch>
                  </pic:blipFill>
                  <pic:spPr bwMode="auto">
                    <a:xfrm>
                      <a:off x="0" y="0"/>
                      <a:ext cx="1122779" cy="1819350"/>
                    </a:xfrm>
                    <a:prstGeom prst="rect">
                      <a:avLst/>
                    </a:prstGeom>
                    <a:noFill/>
                    <a:ln w="9525">
                      <a:noFill/>
                      <a:miter lim="800000"/>
                      <a:headEnd/>
                      <a:tailEnd/>
                    </a:ln>
                  </pic:spPr>
                </pic:pic>
              </a:graphicData>
            </a:graphic>
          </wp:inline>
        </w:drawing>
      </w:r>
    </w:p>
    <w:p w:rsidR="00252725" w:rsidRPr="006D16EA" w:rsidRDefault="00252725" w:rsidP="00252725">
      <w:pPr>
        <w:jc w:val="both"/>
        <w:rPr>
          <w:rFonts w:ascii="Times New Roman" w:eastAsia="Times New Roman" w:hAnsi="Times New Roman" w:cs="Times New Roman"/>
          <w:sz w:val="24"/>
          <w:szCs w:val="24"/>
          <w:lang w:eastAsia="fr-FR"/>
        </w:rPr>
      </w:pPr>
    </w:p>
    <w:p w:rsidR="00252725" w:rsidRPr="007208E5" w:rsidRDefault="00252725" w:rsidP="00252725">
      <w:pPr>
        <w:jc w:val="both"/>
        <w:rPr>
          <w:rFonts w:ascii="Times New Roman" w:hAnsi="Times New Roman" w:cs="Times New Roman"/>
          <w:sz w:val="24"/>
          <w:szCs w:val="24"/>
        </w:rPr>
      </w:pPr>
    </w:p>
    <w:p w:rsidR="00252725" w:rsidRDefault="00252725" w:rsidP="00252725"/>
    <w:p w:rsidR="00131D20" w:rsidRDefault="00131D20"/>
    <w:sectPr w:rsidR="00131D20" w:rsidSect="00131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39E" w:rsidRDefault="0005539E" w:rsidP="00252725">
      <w:pPr>
        <w:spacing w:after="0" w:line="240" w:lineRule="auto"/>
      </w:pPr>
      <w:r>
        <w:separator/>
      </w:r>
    </w:p>
  </w:endnote>
  <w:endnote w:type="continuationSeparator" w:id="1">
    <w:p w:rsidR="0005539E" w:rsidRDefault="0005539E" w:rsidP="002527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39E" w:rsidRDefault="0005539E" w:rsidP="00252725">
      <w:pPr>
        <w:spacing w:after="0" w:line="240" w:lineRule="auto"/>
      </w:pPr>
      <w:r>
        <w:separator/>
      </w:r>
    </w:p>
  </w:footnote>
  <w:footnote w:type="continuationSeparator" w:id="1">
    <w:p w:rsidR="0005539E" w:rsidRDefault="0005539E" w:rsidP="00252725">
      <w:pPr>
        <w:spacing w:after="0" w:line="240" w:lineRule="auto"/>
      </w:pPr>
      <w:r>
        <w:continuationSeparator/>
      </w:r>
    </w:p>
  </w:footnote>
  <w:footnote w:id="2">
    <w:p w:rsidR="00252725" w:rsidRDefault="00252725" w:rsidP="00252725">
      <w:pPr>
        <w:pStyle w:val="Notedebasdepage"/>
      </w:pPr>
      <w:r>
        <w:rPr>
          <w:rStyle w:val="Appelnotedebasdep"/>
        </w:rPr>
        <w:footnoteRef/>
      </w:r>
      <w:r>
        <w:t xml:space="preserve">NajibRedouane. </w:t>
      </w:r>
      <w:r w:rsidRPr="00A2798C">
        <w:rPr>
          <w:i/>
          <w:iCs/>
        </w:rPr>
        <w:t>Songes brisés</w:t>
      </w:r>
      <w:r>
        <w:t>, Montréal : Du Marais, 2008  p. 34.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52725"/>
    <w:rsid w:val="0005539E"/>
    <w:rsid w:val="00131D20"/>
    <w:rsid w:val="00252725"/>
    <w:rsid w:val="002F788D"/>
    <w:rsid w:val="00561DA0"/>
    <w:rsid w:val="0072789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72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rsid w:val="00252725"/>
    <w:pPr>
      <w:spacing w:after="0" w:line="240" w:lineRule="auto"/>
    </w:pPr>
    <w:rPr>
      <w:rFonts w:ascii="Times New Roman" w:eastAsia="Times New Roman" w:hAnsi="Times New Roman" w:cs="Times New Roman"/>
      <w:sz w:val="20"/>
      <w:szCs w:val="20"/>
    </w:rPr>
  </w:style>
  <w:style w:type="character" w:customStyle="1" w:styleId="NotedebasdepageCar">
    <w:name w:val="Note de bas de page Car"/>
    <w:basedOn w:val="Policepardfaut"/>
    <w:link w:val="Notedebasdepage"/>
    <w:uiPriority w:val="99"/>
    <w:semiHidden/>
    <w:rsid w:val="00252725"/>
    <w:rPr>
      <w:rFonts w:ascii="Times New Roman" w:eastAsia="Times New Roman" w:hAnsi="Times New Roman" w:cs="Times New Roman"/>
      <w:sz w:val="20"/>
      <w:szCs w:val="20"/>
    </w:rPr>
  </w:style>
  <w:style w:type="character" w:styleId="Appelnotedebasdep">
    <w:name w:val="footnote reference"/>
    <w:basedOn w:val="Policepardfaut"/>
    <w:uiPriority w:val="99"/>
    <w:semiHidden/>
    <w:rsid w:val="00252725"/>
    <w:rPr>
      <w:rFonts w:cs="Times New Roman"/>
      <w:vertAlign w:val="superscript"/>
    </w:rPr>
  </w:style>
  <w:style w:type="paragraph" w:styleId="Textedebulles">
    <w:name w:val="Balloon Text"/>
    <w:basedOn w:val="Normal"/>
    <w:link w:val="TextedebullesCar"/>
    <w:uiPriority w:val="99"/>
    <w:semiHidden/>
    <w:unhideWhenUsed/>
    <w:rsid w:val="0025272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527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3001</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2016-04-14T11:28:00Z</dcterms:created>
  <dcterms:modified xsi:type="dcterms:W3CDTF">2016-04-14T11:29:00Z</dcterms:modified>
</cp:coreProperties>
</file>