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5C91" w:rsidRDefault="00465C91" w:rsidP="00465C91">
      <w:pPr>
        <w:spacing w:after="0" w:line="360" w:lineRule="auto"/>
        <w:jc w:val="center"/>
        <w:rPr>
          <w:rFonts w:ascii="Times New Roman" w:hAnsi="Times New Roman" w:cs="Times New Roman"/>
          <w:b/>
          <w:bCs/>
          <w:sz w:val="36"/>
          <w:szCs w:val="36"/>
        </w:rPr>
      </w:pPr>
      <w:r w:rsidRPr="0070456E">
        <w:rPr>
          <w:rFonts w:ascii="Times New Roman" w:hAnsi="Times New Roman" w:cs="Times New Roman"/>
          <w:b/>
          <w:bCs/>
          <w:sz w:val="36"/>
          <w:szCs w:val="36"/>
        </w:rPr>
        <w:t>Traduction et littérature au Maroc à l’ère de la colonisation française</w:t>
      </w:r>
    </w:p>
    <w:p w:rsidR="00465C91" w:rsidRPr="00465C91" w:rsidRDefault="00465C91" w:rsidP="00465C91">
      <w:pPr>
        <w:spacing w:after="0" w:line="240" w:lineRule="auto"/>
        <w:jc w:val="right"/>
        <w:rPr>
          <w:rFonts w:ascii="Times New Roman" w:hAnsi="Times New Roman" w:cs="Times New Roman"/>
          <w:b/>
          <w:bCs/>
          <w:sz w:val="36"/>
          <w:szCs w:val="36"/>
        </w:rPr>
      </w:pPr>
      <w:proofErr w:type="spellStart"/>
      <w:r w:rsidRPr="00E629DD">
        <w:rPr>
          <w:rFonts w:ascii="Times New Roman" w:hAnsi="Times New Roman" w:cs="Times New Roman"/>
          <w:caps/>
          <w:sz w:val="24"/>
          <w:szCs w:val="24"/>
          <w:lang w:eastAsia="fr-FR"/>
        </w:rPr>
        <w:t>H</w:t>
      </w:r>
      <w:r>
        <w:rPr>
          <w:rFonts w:ascii="Times New Roman" w:hAnsi="Times New Roman" w:cs="Times New Roman"/>
          <w:sz w:val="24"/>
          <w:szCs w:val="24"/>
          <w:lang w:eastAsia="fr-FR"/>
        </w:rPr>
        <w:t>afsa</w:t>
      </w:r>
      <w:proofErr w:type="spellEnd"/>
      <w:r w:rsidRPr="00E629DD">
        <w:rPr>
          <w:rFonts w:ascii="Times New Roman" w:hAnsi="Times New Roman" w:cs="Times New Roman"/>
          <w:caps/>
          <w:sz w:val="24"/>
          <w:szCs w:val="24"/>
          <w:lang w:eastAsia="fr-FR"/>
        </w:rPr>
        <w:t>. BENZINA</w:t>
      </w:r>
    </w:p>
    <w:p w:rsidR="00465C91" w:rsidRPr="009467F4" w:rsidRDefault="00465C91" w:rsidP="00465C91">
      <w:pPr>
        <w:autoSpaceDE w:val="0"/>
        <w:autoSpaceDN w:val="0"/>
        <w:adjustRightInd w:val="0"/>
        <w:spacing w:after="0" w:line="240" w:lineRule="auto"/>
        <w:jc w:val="right"/>
        <w:rPr>
          <w:rFonts w:ascii="Times New Roman" w:hAnsi="Times New Roman" w:cs="Times New Roman"/>
          <w:sz w:val="24"/>
          <w:szCs w:val="24"/>
          <w:lang w:eastAsia="fr-FR"/>
        </w:rPr>
      </w:pPr>
      <w:r>
        <w:rPr>
          <w:rFonts w:ascii="Times New Roman" w:hAnsi="Times New Roman" w:cs="Times New Roman"/>
          <w:caps/>
          <w:sz w:val="24"/>
          <w:szCs w:val="24"/>
          <w:lang w:eastAsia="fr-FR"/>
        </w:rPr>
        <w:t>P</w:t>
      </w:r>
      <w:r>
        <w:rPr>
          <w:rFonts w:ascii="Times New Roman" w:hAnsi="Times New Roman" w:cs="Times New Roman"/>
          <w:sz w:val="24"/>
          <w:szCs w:val="24"/>
          <w:lang w:eastAsia="fr-FR"/>
        </w:rPr>
        <w:t>rofesseur agrégée de  traduction aux Classes Préparatoires aux grandes écoles</w:t>
      </w:r>
    </w:p>
    <w:p w:rsidR="00465C91" w:rsidRPr="00465C91" w:rsidRDefault="00465C91" w:rsidP="00465C91">
      <w:pPr>
        <w:tabs>
          <w:tab w:val="left" w:pos="300"/>
        </w:tabs>
        <w:spacing w:after="0" w:line="240" w:lineRule="auto"/>
        <w:jc w:val="right"/>
        <w:rPr>
          <w:rFonts w:ascii="Century" w:hAnsi="Century" w:cstheme="majorBidi"/>
        </w:rPr>
      </w:pPr>
      <w:r>
        <w:rPr>
          <w:rFonts w:ascii="Times New Roman" w:hAnsi="Times New Roman" w:cs="Times New Roman"/>
          <w:sz w:val="24"/>
          <w:szCs w:val="24"/>
        </w:rPr>
        <w:t xml:space="preserve">         </w:t>
      </w:r>
      <w:r w:rsidRPr="00465C91">
        <w:rPr>
          <w:rFonts w:ascii="Times New Roman" w:hAnsi="Times New Roman" w:cs="Times New Roman"/>
          <w:sz w:val="24"/>
          <w:szCs w:val="24"/>
        </w:rPr>
        <w:t xml:space="preserve">Docteur  </w:t>
      </w:r>
      <w:r w:rsidRPr="00465C91">
        <w:rPr>
          <w:rFonts w:ascii="Century" w:hAnsi="Century" w:cstheme="majorBidi"/>
        </w:rPr>
        <w:t xml:space="preserve">(Laboratoire </w:t>
      </w:r>
      <w:proofErr w:type="spellStart"/>
      <w:r w:rsidRPr="00465C91">
        <w:rPr>
          <w:rFonts w:ascii="Century" w:hAnsi="Century" w:cstheme="majorBidi"/>
        </w:rPr>
        <w:t>Ditrantic</w:t>
      </w:r>
      <w:proofErr w:type="spellEnd"/>
      <w:r w:rsidRPr="00465C91">
        <w:rPr>
          <w:rFonts w:ascii="Century" w:hAnsi="Century" w:cstheme="majorBidi"/>
        </w:rPr>
        <w:t xml:space="preserve"> : Didactique, traduction,</w:t>
      </w:r>
    </w:p>
    <w:p w:rsidR="00465C91" w:rsidRPr="00465C91" w:rsidRDefault="00465C91" w:rsidP="00465C91">
      <w:pPr>
        <w:tabs>
          <w:tab w:val="left" w:pos="300"/>
        </w:tabs>
        <w:spacing w:after="0" w:line="240" w:lineRule="auto"/>
        <w:jc w:val="right"/>
        <w:rPr>
          <w:rFonts w:ascii="Century" w:hAnsi="Century" w:cstheme="majorBidi"/>
        </w:rPr>
      </w:pPr>
      <w:r w:rsidRPr="00465C91">
        <w:rPr>
          <w:rFonts w:ascii="Century" w:hAnsi="Century" w:cstheme="majorBidi"/>
        </w:rPr>
        <w:t>NTIC et culture)</w:t>
      </w:r>
      <w:r w:rsidRPr="00465C91">
        <w:rPr>
          <w:rFonts w:ascii="Times New Roman" w:hAnsi="Times New Roman" w:cs="Times New Roman"/>
          <w:sz w:val="24"/>
          <w:szCs w:val="24"/>
        </w:rPr>
        <w:t xml:space="preserve"> </w:t>
      </w:r>
      <w:r w:rsidRPr="00465C91">
        <w:rPr>
          <w:rFonts w:ascii="Times New Roman" w:hAnsi="Times New Roman" w:cs="Times New Roman"/>
          <w:sz w:val="24"/>
          <w:szCs w:val="24"/>
          <w:vertAlign w:val="superscript"/>
        </w:rPr>
        <w:t xml:space="preserve"> </w:t>
      </w:r>
      <w:r w:rsidRPr="00465C91">
        <w:rPr>
          <w:rFonts w:ascii="Times New Roman" w:hAnsi="Times New Roman" w:cs="Times New Roman"/>
          <w:sz w:val="24"/>
          <w:szCs w:val="24"/>
        </w:rPr>
        <w:t xml:space="preserve">Université Ibn </w:t>
      </w:r>
      <w:proofErr w:type="spellStart"/>
      <w:r w:rsidRPr="00465C91">
        <w:rPr>
          <w:rFonts w:ascii="Times New Roman" w:hAnsi="Times New Roman" w:cs="Times New Roman"/>
          <w:sz w:val="24"/>
          <w:szCs w:val="24"/>
        </w:rPr>
        <w:t>Tofail</w:t>
      </w:r>
      <w:proofErr w:type="spellEnd"/>
      <w:r w:rsidRPr="00465C91">
        <w:rPr>
          <w:rFonts w:ascii="Times New Roman" w:hAnsi="Times New Roman" w:cs="Times New Roman"/>
          <w:sz w:val="24"/>
          <w:szCs w:val="24"/>
        </w:rPr>
        <w:t>-</w:t>
      </w:r>
      <w:proofErr w:type="spellStart"/>
      <w:r w:rsidRPr="00465C91">
        <w:rPr>
          <w:rFonts w:ascii="Times New Roman" w:hAnsi="Times New Roman" w:cs="Times New Roman"/>
          <w:sz w:val="24"/>
          <w:szCs w:val="24"/>
        </w:rPr>
        <w:t>Kénitra</w:t>
      </w:r>
      <w:proofErr w:type="spellEnd"/>
      <w:r w:rsidRPr="00465C91">
        <w:rPr>
          <w:rFonts w:ascii="Times New Roman" w:hAnsi="Times New Roman" w:cs="Times New Roman"/>
          <w:sz w:val="24"/>
          <w:szCs w:val="24"/>
        </w:rPr>
        <w:t>-Maroc</w:t>
      </w:r>
    </w:p>
    <w:p w:rsidR="00465C91" w:rsidRDefault="00465C91" w:rsidP="00465C91">
      <w:pPr>
        <w:spacing w:after="0" w:line="240" w:lineRule="auto"/>
        <w:jc w:val="right"/>
        <w:rPr>
          <w:rFonts w:ascii="Times New Roman" w:hAnsi="Times New Roman" w:cs="Times New Roman"/>
          <w:sz w:val="24"/>
          <w:szCs w:val="24"/>
        </w:rPr>
      </w:pPr>
    </w:p>
    <w:p w:rsidR="00465C91" w:rsidRPr="0070456E" w:rsidRDefault="00465C91" w:rsidP="00465C91">
      <w:pPr>
        <w:spacing w:after="0" w:line="240" w:lineRule="auto"/>
        <w:jc w:val="right"/>
        <w:rPr>
          <w:rFonts w:ascii="Times New Roman" w:hAnsi="Times New Roman" w:cs="Times New Roman"/>
          <w:sz w:val="24"/>
          <w:szCs w:val="24"/>
        </w:rPr>
      </w:pPr>
    </w:p>
    <w:p w:rsidR="00465C91" w:rsidRDefault="00465C91" w:rsidP="00465C9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ab/>
      </w:r>
      <w:r w:rsidRPr="005C5CFB">
        <w:rPr>
          <w:rFonts w:ascii="Times New Roman" w:hAnsi="Times New Roman" w:cs="Times New Roman"/>
          <w:sz w:val="24"/>
          <w:szCs w:val="24"/>
        </w:rPr>
        <w:t>En utilisant les termes actuels</w:t>
      </w:r>
      <w:r>
        <w:rPr>
          <w:rFonts w:ascii="Times New Roman" w:hAnsi="Times New Roman" w:cs="Times New Roman"/>
          <w:sz w:val="24"/>
          <w:szCs w:val="24"/>
        </w:rPr>
        <w:t xml:space="preserve">, la traduction s’avère comme l’une des plus anciennes manifestations de la mondialisation dans le monde. Elle a également joué un rôle prépondérant dans le développement </w:t>
      </w:r>
      <w:proofErr w:type="spellStart"/>
      <w:r w:rsidRPr="004A0B52">
        <w:rPr>
          <w:rFonts w:ascii="Times New Roman" w:hAnsi="Times New Roman" w:cs="Times New Roman"/>
          <w:i/>
          <w:iCs/>
          <w:sz w:val="24"/>
          <w:szCs w:val="24"/>
        </w:rPr>
        <w:t>civilisationnel</w:t>
      </w:r>
      <w:proofErr w:type="spellEnd"/>
      <w:r>
        <w:rPr>
          <w:rFonts w:ascii="Times New Roman" w:hAnsi="Times New Roman" w:cs="Times New Roman"/>
          <w:sz w:val="24"/>
          <w:szCs w:val="24"/>
        </w:rPr>
        <w:t xml:space="preserve"> des pays arabes en comblant les lacunes liées à la loi, à la philosophie et à la médecine. Il serait alors intéressant de démontrer comment l’interaction du Maroc et de la France, avant et durant le protectorat français (1912), a participé à la construction d’une littérature et à la transmission d’un savoir par le biais de la traduction. Pour ce faire, il serait judicieux de dévoiler, d’abord, le développement de la traduction au Maroc avant et durant le Protectorat français, pour parvenir, ensuite, l’élucidation de son rôle dans la naissance d’une conscience littéraire. En guise d’élargissement, nous aborderons, enfin, l’impact de l’héritage français, en général, en matière de langue sur l’arabe marocain à notre époque où les frontières entre le local et le global sont brouillées.</w:t>
      </w:r>
    </w:p>
    <w:p w:rsidR="00465C91" w:rsidRDefault="00465C91" w:rsidP="00465C91">
      <w:pPr>
        <w:spacing w:after="240" w:line="360" w:lineRule="auto"/>
        <w:ind w:left="284" w:hanging="284"/>
        <w:rPr>
          <w:rFonts w:ascii="Times New Roman" w:hAnsi="Times New Roman" w:cs="Times New Roman"/>
          <w:b/>
          <w:bCs/>
          <w:sz w:val="24"/>
          <w:szCs w:val="24"/>
        </w:rPr>
      </w:pPr>
      <w:r w:rsidRPr="009C180C">
        <w:rPr>
          <w:rFonts w:ascii="Times New Roman" w:hAnsi="Times New Roman" w:cs="Times New Roman"/>
          <w:b/>
          <w:bCs/>
          <w:sz w:val="24"/>
          <w:szCs w:val="24"/>
        </w:rPr>
        <w:t xml:space="preserve">I- </w:t>
      </w:r>
      <w:r>
        <w:rPr>
          <w:rFonts w:ascii="Times New Roman" w:hAnsi="Times New Roman" w:cs="Times New Roman"/>
          <w:b/>
          <w:bCs/>
          <w:sz w:val="24"/>
          <w:szCs w:val="24"/>
        </w:rPr>
        <w:t xml:space="preserve">Le développement de la traduction (Arabisation, Version) au Maroc avant et durant le Protectorat français </w:t>
      </w:r>
    </w:p>
    <w:p w:rsidR="00465C91" w:rsidRDefault="00465C91" w:rsidP="00465C9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ab/>
        <w:t>La tentative de tracer la genèse de la traduction au Maroc semble un travail presque impossible vu le manque d’écrits historiques s’y rapportant. Le point de départ serait alors ce que citent les historiens de noms de traducteurs et de livres traduits. Mais, il ne fait aucun doute que le Maroc a connu des essais de version puisqu’il serait impossible de penser qu’un pays ou un peuple bénéficiant d’une situation géographique pareille ne puisse être en contact avec d’autres civilisations européennes.</w:t>
      </w:r>
    </w:p>
    <w:p w:rsidR="00465C91" w:rsidRDefault="00465C91" w:rsidP="00465C9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En effet, la proximité géographique de l’Europe du côté de la méditerrané a incité les Marocains à apprendre les langues étrangères les plus répandues dans la région et surtout la langue française, espagnole et portugaise, ce qui engendrait sûrement un contact </w:t>
      </w:r>
      <w:proofErr w:type="spellStart"/>
      <w:r>
        <w:rPr>
          <w:rFonts w:ascii="Times New Roman" w:hAnsi="Times New Roman" w:cs="Times New Roman"/>
          <w:sz w:val="24"/>
          <w:szCs w:val="24"/>
        </w:rPr>
        <w:t>civilisationnel</w:t>
      </w:r>
      <w:proofErr w:type="spellEnd"/>
      <w:r>
        <w:rPr>
          <w:rFonts w:ascii="Times New Roman" w:hAnsi="Times New Roman" w:cs="Times New Roman"/>
          <w:sz w:val="24"/>
          <w:szCs w:val="24"/>
        </w:rPr>
        <w:t xml:space="preserve">. </w:t>
      </w:r>
    </w:p>
    <w:p w:rsidR="00465C91" w:rsidRDefault="00465C91" w:rsidP="00465C9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Dans cette perspective, le phénomène de la version a vu le jour avec la dynastie d’Al </w:t>
      </w:r>
      <w:proofErr w:type="spellStart"/>
      <w:r>
        <w:rPr>
          <w:rFonts w:ascii="Times New Roman" w:hAnsi="Times New Roman" w:cs="Times New Roman"/>
          <w:sz w:val="24"/>
          <w:szCs w:val="24"/>
        </w:rPr>
        <w:t>Mohade</w:t>
      </w:r>
      <w:proofErr w:type="spellEnd"/>
      <w:r>
        <w:rPr>
          <w:rFonts w:ascii="Times New Roman" w:hAnsi="Times New Roman" w:cs="Times New Roman"/>
          <w:sz w:val="24"/>
          <w:szCs w:val="24"/>
        </w:rPr>
        <w:t xml:space="preserve"> (1147 – 1269), la troisième dynastie au Maroc après les Idrissides (789 – 974) et les Almoravides (1060 – 1147), et plus particulièrement avec le monarque Youssef Le Premier qui a eu l’idée d’arabiser les livres philosophiques grecs d’Aristote par le truchement de Abu Al Walid Mohamed Ibn </w:t>
      </w:r>
      <w:proofErr w:type="spellStart"/>
      <w:r>
        <w:rPr>
          <w:rFonts w:ascii="Times New Roman" w:hAnsi="Times New Roman" w:cs="Times New Roman"/>
          <w:sz w:val="24"/>
          <w:szCs w:val="24"/>
        </w:rPr>
        <w:t>Rochd</w:t>
      </w:r>
      <w:proofErr w:type="spellEnd"/>
      <w:r>
        <w:rPr>
          <w:rFonts w:ascii="Times New Roman" w:hAnsi="Times New Roman" w:cs="Times New Roman"/>
          <w:sz w:val="24"/>
          <w:szCs w:val="24"/>
        </w:rPr>
        <w:t xml:space="preserve"> de Cordoue (Averroès 1126 - 1198) qui a commenté et résumé </w:t>
      </w:r>
      <w:r w:rsidRPr="00AB1974">
        <w:rPr>
          <w:rFonts w:ascii="Times New Roman" w:hAnsi="Times New Roman" w:cs="Times New Roman"/>
          <w:i/>
          <w:iCs/>
          <w:sz w:val="24"/>
          <w:szCs w:val="24"/>
        </w:rPr>
        <w:t>Métaphysique</w:t>
      </w:r>
      <w:r w:rsidRPr="00E35B5E">
        <w:rPr>
          <w:rFonts w:ascii="Times New Roman" w:hAnsi="Times New Roman" w:cs="Times New Roman"/>
          <w:sz w:val="24"/>
          <w:szCs w:val="24"/>
        </w:rPr>
        <w:t>,</w:t>
      </w:r>
      <w:r>
        <w:rPr>
          <w:rFonts w:ascii="Times New Roman" w:hAnsi="Times New Roman" w:cs="Times New Roman"/>
          <w:i/>
          <w:iCs/>
          <w:sz w:val="24"/>
          <w:szCs w:val="24"/>
        </w:rPr>
        <w:t xml:space="preserve"> Organon</w:t>
      </w:r>
      <w:r w:rsidRPr="00E35B5E">
        <w:rPr>
          <w:rFonts w:ascii="Times New Roman" w:hAnsi="Times New Roman" w:cs="Times New Roman"/>
          <w:sz w:val="24"/>
          <w:szCs w:val="24"/>
        </w:rPr>
        <w:t>,</w:t>
      </w:r>
      <w:r>
        <w:rPr>
          <w:rFonts w:ascii="Times New Roman" w:hAnsi="Times New Roman" w:cs="Times New Roman"/>
          <w:i/>
          <w:iCs/>
          <w:sz w:val="24"/>
          <w:szCs w:val="24"/>
        </w:rPr>
        <w:t xml:space="preserve"> Catégories</w:t>
      </w:r>
      <w:r>
        <w:rPr>
          <w:rFonts w:ascii="Times New Roman" w:hAnsi="Times New Roman" w:cs="Times New Roman"/>
          <w:sz w:val="24"/>
          <w:szCs w:val="24"/>
        </w:rPr>
        <w:t xml:space="preserve"> et</w:t>
      </w:r>
      <w:r>
        <w:rPr>
          <w:rFonts w:ascii="Times New Roman" w:hAnsi="Times New Roman" w:cs="Times New Roman"/>
          <w:i/>
          <w:iCs/>
          <w:sz w:val="24"/>
          <w:szCs w:val="24"/>
        </w:rPr>
        <w:t xml:space="preserve"> Traité de l’Âme</w:t>
      </w:r>
      <w:r>
        <w:rPr>
          <w:rFonts w:ascii="Times New Roman" w:hAnsi="Times New Roman" w:cs="Times New Roman"/>
          <w:sz w:val="24"/>
          <w:szCs w:val="24"/>
        </w:rPr>
        <w:t>.</w:t>
      </w:r>
    </w:p>
    <w:p w:rsidR="00465C91" w:rsidRDefault="00465C91" w:rsidP="00465C9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Ceci est également le cas de la dynastie mérinide (1244 – 1465) qui avait recours à plusieurs traducteurs, mais deux d’entre eux sont seulement connus de nos jours, en l’occurrence Abu Al Abas et </w:t>
      </w:r>
      <w:proofErr w:type="spellStart"/>
      <w:r>
        <w:rPr>
          <w:rFonts w:ascii="Times New Roman" w:hAnsi="Times New Roman" w:cs="Times New Roman"/>
          <w:sz w:val="24"/>
          <w:szCs w:val="24"/>
        </w:rPr>
        <w:t>Masaoud</w:t>
      </w:r>
      <w:proofErr w:type="spellEnd"/>
      <w:r>
        <w:rPr>
          <w:rFonts w:ascii="Times New Roman" w:hAnsi="Times New Roman" w:cs="Times New Roman"/>
          <w:sz w:val="24"/>
          <w:szCs w:val="24"/>
        </w:rPr>
        <w:t xml:space="preserve"> qui sont souvent cités lors des correspondances des monarques arabes avec ceux d’Aragon ou de Catalogne.</w:t>
      </w:r>
    </w:p>
    <w:p w:rsidR="00465C91" w:rsidRDefault="00465C91" w:rsidP="00465C9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En plus de la langue espagnole, certains monarques maîtrisaient la langue portugaise comme c’était le cas pour le deuxième monarque de la dynastie </w:t>
      </w:r>
      <w:proofErr w:type="spellStart"/>
      <w:r>
        <w:rPr>
          <w:rFonts w:ascii="Times New Roman" w:hAnsi="Times New Roman" w:cs="Times New Roman"/>
          <w:sz w:val="24"/>
          <w:szCs w:val="24"/>
        </w:rPr>
        <w:t>Wattaside</w:t>
      </w:r>
      <w:proofErr w:type="spellEnd"/>
      <w:r>
        <w:rPr>
          <w:rFonts w:ascii="Times New Roman" w:hAnsi="Times New Roman" w:cs="Times New Roman"/>
          <w:sz w:val="24"/>
          <w:szCs w:val="24"/>
        </w:rPr>
        <w:t xml:space="preserve"> (1472 – 1554) Mohamed, surnommé le Portugais, qui a été le prisonnier des Portugais durant sept ans. Dans cette même perspective, nous trouvons que le roi Ismaïl (1645 – 1727) de la dynastie alaouite (1666 – Présent) a fait appel à un prisonnier espagnol, à savoir Bernard </w:t>
      </w:r>
      <w:proofErr w:type="spellStart"/>
      <w:r>
        <w:rPr>
          <w:rFonts w:ascii="Times New Roman" w:hAnsi="Times New Roman" w:cs="Times New Roman"/>
          <w:sz w:val="24"/>
          <w:szCs w:val="24"/>
        </w:rPr>
        <w:t>Youssi</w:t>
      </w:r>
      <w:proofErr w:type="spellEnd"/>
      <w:r>
        <w:rPr>
          <w:rFonts w:ascii="Times New Roman" w:hAnsi="Times New Roman" w:cs="Times New Roman"/>
          <w:sz w:val="24"/>
          <w:szCs w:val="24"/>
        </w:rPr>
        <w:t xml:space="preserve">, afin d’enseigner cette langue à ces deux fils. Il convient de souligner que le roi </w:t>
      </w:r>
      <w:proofErr w:type="spellStart"/>
      <w:r>
        <w:rPr>
          <w:rFonts w:ascii="Times New Roman" w:hAnsi="Times New Roman" w:cs="Times New Roman"/>
          <w:sz w:val="24"/>
          <w:szCs w:val="24"/>
        </w:rPr>
        <w:t>Abdulah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Almoatassim</w:t>
      </w:r>
      <w:proofErr w:type="spellEnd"/>
      <w:r>
        <w:rPr>
          <w:rFonts w:ascii="Times New Roman" w:hAnsi="Times New Roman" w:cs="Times New Roman"/>
          <w:sz w:val="24"/>
          <w:szCs w:val="24"/>
        </w:rPr>
        <w:t xml:space="preserve"> de la dynastie </w:t>
      </w:r>
      <w:proofErr w:type="spellStart"/>
      <w:r>
        <w:rPr>
          <w:rFonts w:ascii="Times New Roman" w:hAnsi="Times New Roman" w:cs="Times New Roman"/>
          <w:sz w:val="24"/>
          <w:szCs w:val="24"/>
        </w:rPr>
        <w:t>saadienne</w:t>
      </w:r>
      <w:proofErr w:type="spellEnd"/>
      <w:r>
        <w:rPr>
          <w:rFonts w:ascii="Times New Roman" w:hAnsi="Times New Roman" w:cs="Times New Roman"/>
          <w:sz w:val="24"/>
          <w:szCs w:val="24"/>
        </w:rPr>
        <w:t xml:space="preserve"> (1554 - 1660) parlait et écrivait non seulement en espagnol, mais également en italien</w:t>
      </w:r>
      <w:r>
        <w:rPr>
          <w:rStyle w:val="Appelnotedebasdep"/>
          <w:rFonts w:ascii="Times New Roman" w:hAnsi="Times New Roman" w:cs="Times New Roman"/>
          <w:sz w:val="24"/>
          <w:szCs w:val="24"/>
        </w:rPr>
        <w:footnoteReference w:id="1"/>
      </w:r>
      <w:r>
        <w:rPr>
          <w:rFonts w:ascii="Times New Roman" w:hAnsi="Times New Roman" w:cs="Times New Roman"/>
          <w:sz w:val="24"/>
          <w:szCs w:val="24"/>
        </w:rPr>
        <w:t>.</w:t>
      </w:r>
    </w:p>
    <w:p w:rsidR="00465C91" w:rsidRDefault="00465C91" w:rsidP="00465C9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ab/>
        <w:t>Nous pouvons dire alors que c’est le contact avec l’Autre qui nous pousse à apprendre sa langue et par conséquent à traduire ses écrits. Ce contact s’est établi pour le cas du pays en question, comme l’indique clairement l’historien M. MENOUNI (1964 : 52), par le biais :</w:t>
      </w:r>
    </w:p>
    <w:p w:rsidR="00465C91" w:rsidRDefault="00465C91" w:rsidP="00465C91">
      <w:pPr>
        <w:spacing w:after="120" w:line="240" w:lineRule="auto"/>
        <w:ind w:firstLine="1134"/>
        <w:jc w:val="both"/>
        <w:rPr>
          <w:rFonts w:ascii="Times New Roman" w:hAnsi="Times New Roman" w:cs="Times New Roman"/>
          <w:i/>
          <w:iCs/>
          <w:sz w:val="24"/>
          <w:szCs w:val="24"/>
        </w:rPr>
      </w:pPr>
      <w:r w:rsidRPr="00067099">
        <w:rPr>
          <w:rFonts w:ascii="Times New Roman" w:hAnsi="Times New Roman" w:cs="Times New Roman"/>
          <w:i/>
          <w:iCs/>
          <w:sz w:val="24"/>
          <w:szCs w:val="24"/>
        </w:rPr>
        <w:t>«</w:t>
      </w:r>
      <w:r>
        <w:rPr>
          <w:rFonts w:ascii="Times New Roman" w:hAnsi="Times New Roman" w:cs="Times New Roman"/>
          <w:i/>
          <w:iCs/>
          <w:sz w:val="24"/>
          <w:szCs w:val="24"/>
        </w:rPr>
        <w:t xml:space="preserve">- </w:t>
      </w:r>
      <w:r w:rsidRPr="00067099">
        <w:rPr>
          <w:rFonts w:ascii="Times New Roman" w:hAnsi="Times New Roman" w:cs="Times New Roman"/>
          <w:i/>
          <w:iCs/>
          <w:sz w:val="24"/>
          <w:szCs w:val="24"/>
        </w:rPr>
        <w:t> </w:t>
      </w:r>
      <w:r>
        <w:rPr>
          <w:rFonts w:ascii="Times New Roman" w:hAnsi="Times New Roman" w:cs="Times New Roman"/>
          <w:sz w:val="24"/>
          <w:szCs w:val="24"/>
        </w:rPr>
        <w:t xml:space="preserve">[...] </w:t>
      </w:r>
      <w:r>
        <w:rPr>
          <w:rFonts w:ascii="Times New Roman" w:hAnsi="Times New Roman" w:cs="Times New Roman"/>
          <w:i/>
          <w:iCs/>
          <w:sz w:val="24"/>
          <w:szCs w:val="24"/>
        </w:rPr>
        <w:t>des arabes andalous qui étaient nombreux à quitter l’Andalousie.</w:t>
      </w:r>
    </w:p>
    <w:p w:rsidR="00465C91" w:rsidRDefault="00465C91" w:rsidP="00465C91">
      <w:pPr>
        <w:spacing w:after="120" w:line="240" w:lineRule="auto"/>
        <w:ind w:left="1276" w:hanging="142"/>
        <w:jc w:val="both"/>
        <w:rPr>
          <w:rFonts w:ascii="Times New Roman" w:hAnsi="Times New Roman" w:cs="Times New Roman"/>
          <w:i/>
          <w:iCs/>
          <w:sz w:val="24"/>
          <w:szCs w:val="24"/>
        </w:rPr>
      </w:pPr>
      <w:r>
        <w:rPr>
          <w:rFonts w:ascii="Times New Roman" w:hAnsi="Times New Roman" w:cs="Times New Roman"/>
          <w:i/>
          <w:iCs/>
          <w:sz w:val="24"/>
          <w:szCs w:val="24"/>
        </w:rPr>
        <w:t xml:space="preserve">- Le retour des prisonniers à leurs pays après une longue période, ce qui leur a permis d’apprendre la langue du pays de détention. </w:t>
      </w:r>
    </w:p>
    <w:p w:rsidR="00465C91" w:rsidRDefault="00465C91" w:rsidP="00465C91">
      <w:pPr>
        <w:spacing w:after="120" w:line="240" w:lineRule="auto"/>
        <w:ind w:left="1276" w:hanging="142"/>
        <w:jc w:val="both"/>
        <w:rPr>
          <w:rFonts w:ascii="Times New Roman" w:hAnsi="Times New Roman" w:cs="Times New Roman"/>
          <w:i/>
          <w:iCs/>
          <w:sz w:val="24"/>
          <w:szCs w:val="24"/>
        </w:rPr>
      </w:pPr>
      <w:r>
        <w:rPr>
          <w:rFonts w:ascii="Times New Roman" w:hAnsi="Times New Roman" w:cs="Times New Roman"/>
          <w:i/>
          <w:iCs/>
          <w:sz w:val="24"/>
          <w:szCs w:val="24"/>
        </w:rPr>
        <w:t>- Le contact des Marocains avec les colons des côtes marocaines, qu’ils soient Portugais ou Espagnols.</w:t>
      </w:r>
    </w:p>
    <w:p w:rsidR="00465C91" w:rsidRDefault="00465C91" w:rsidP="00465C91">
      <w:pPr>
        <w:spacing w:after="120" w:line="240" w:lineRule="auto"/>
        <w:ind w:left="1276" w:hanging="142"/>
        <w:jc w:val="both"/>
        <w:rPr>
          <w:rFonts w:ascii="Times New Roman" w:hAnsi="Times New Roman" w:cs="Times New Roman"/>
          <w:sz w:val="24"/>
          <w:szCs w:val="24"/>
        </w:rPr>
      </w:pPr>
      <w:r>
        <w:rPr>
          <w:rFonts w:ascii="Times New Roman" w:hAnsi="Times New Roman" w:cs="Times New Roman"/>
          <w:i/>
          <w:iCs/>
          <w:sz w:val="24"/>
          <w:szCs w:val="24"/>
        </w:rPr>
        <w:t xml:space="preserve">- L’admiration de certains hauts responsables Marocains </w:t>
      </w:r>
      <w:r>
        <w:rPr>
          <w:rFonts w:ascii="Times New Roman" w:hAnsi="Times New Roman" w:cs="Times New Roman"/>
          <w:sz w:val="24"/>
          <w:szCs w:val="24"/>
        </w:rPr>
        <w:t>[bilingues].</w:t>
      </w:r>
    </w:p>
    <w:p w:rsidR="00465C91" w:rsidRDefault="00465C91" w:rsidP="00465C91">
      <w:pPr>
        <w:spacing w:after="120" w:line="240" w:lineRule="auto"/>
        <w:ind w:left="1276" w:hanging="142"/>
        <w:jc w:val="both"/>
        <w:rPr>
          <w:rFonts w:ascii="Times New Roman" w:hAnsi="Times New Roman" w:cs="Times New Roman"/>
          <w:i/>
          <w:iCs/>
          <w:sz w:val="24"/>
          <w:szCs w:val="24"/>
        </w:rPr>
      </w:pPr>
      <w:r>
        <w:rPr>
          <w:rFonts w:ascii="Times New Roman" w:hAnsi="Times New Roman" w:cs="Times New Roman"/>
          <w:i/>
          <w:iCs/>
          <w:sz w:val="24"/>
          <w:szCs w:val="24"/>
        </w:rPr>
        <w:t>- La tentative de bénéficier de la Renaissance européenne et vice versa</w:t>
      </w:r>
      <w:r>
        <w:rPr>
          <w:rStyle w:val="Appelnotedebasdep"/>
          <w:rFonts w:ascii="Times New Roman" w:hAnsi="Times New Roman" w:cs="Times New Roman"/>
          <w:i/>
          <w:iCs/>
          <w:sz w:val="24"/>
          <w:szCs w:val="24"/>
        </w:rPr>
        <w:footnoteReference w:id="2"/>
      </w:r>
      <w:r>
        <w:rPr>
          <w:rFonts w:ascii="Times New Roman" w:hAnsi="Times New Roman" w:cs="Times New Roman"/>
          <w:i/>
          <w:iCs/>
          <w:sz w:val="24"/>
          <w:szCs w:val="24"/>
        </w:rPr>
        <w:t>. »</w:t>
      </w:r>
    </w:p>
    <w:p w:rsidR="00465C91" w:rsidRDefault="00465C91" w:rsidP="00465C91">
      <w:pPr>
        <w:spacing w:after="240" w:line="360" w:lineRule="auto"/>
        <w:jc w:val="both"/>
        <w:rPr>
          <w:rFonts w:ascii="Times New Roman" w:hAnsi="Times New Roman" w:cs="Times New Roman"/>
          <w:sz w:val="24"/>
          <w:szCs w:val="24"/>
        </w:rPr>
      </w:pPr>
      <w:r>
        <w:rPr>
          <w:rFonts w:ascii="Times New Roman" w:hAnsi="Times New Roman" w:cs="Times New Roman"/>
          <w:i/>
          <w:iCs/>
          <w:sz w:val="24"/>
          <w:szCs w:val="24"/>
        </w:rPr>
        <w:lastRenderedPageBreak/>
        <w:tab/>
      </w:r>
      <w:r w:rsidRPr="004C5F81">
        <w:rPr>
          <w:rFonts w:ascii="Times New Roman" w:hAnsi="Times New Roman" w:cs="Times New Roman"/>
          <w:sz w:val="24"/>
          <w:szCs w:val="24"/>
        </w:rPr>
        <w:t>Cependant</w:t>
      </w:r>
      <w:r>
        <w:rPr>
          <w:rFonts w:ascii="Times New Roman" w:hAnsi="Times New Roman" w:cs="Times New Roman"/>
          <w:sz w:val="24"/>
          <w:szCs w:val="24"/>
        </w:rPr>
        <w:t xml:space="preserve">, </w:t>
      </w:r>
      <w:r w:rsidRPr="004C5F81">
        <w:rPr>
          <w:rFonts w:ascii="Times New Roman" w:hAnsi="Times New Roman" w:cs="Times New Roman"/>
          <w:sz w:val="24"/>
          <w:szCs w:val="24"/>
        </w:rPr>
        <w:t>ces traduction</w:t>
      </w:r>
      <w:r>
        <w:rPr>
          <w:rFonts w:ascii="Times New Roman" w:hAnsi="Times New Roman" w:cs="Times New Roman"/>
          <w:sz w:val="24"/>
          <w:szCs w:val="24"/>
        </w:rPr>
        <w:t xml:space="preserve">s avaient une visée pragmatique, c’est au moins ce dont témoignent les bibliographies disponibles de nos jours et qui révèlent une attention particulière aux livres portant sur l’art de la guerre, l’astronomie, les mathématiques, etc. A titre d’exemple, nous pouvons citer la traduction du </w:t>
      </w:r>
      <w:r w:rsidRPr="0078022F">
        <w:rPr>
          <w:rFonts w:ascii="Times New Roman" w:hAnsi="Times New Roman" w:cs="Times New Roman"/>
          <w:i/>
          <w:iCs/>
          <w:sz w:val="24"/>
          <w:szCs w:val="24"/>
        </w:rPr>
        <w:t>Traité d’astronomie</w:t>
      </w:r>
      <w:r>
        <w:rPr>
          <w:rFonts w:ascii="Times New Roman" w:hAnsi="Times New Roman" w:cs="Times New Roman"/>
          <w:sz w:val="24"/>
          <w:szCs w:val="24"/>
        </w:rPr>
        <w:t xml:space="preserve"> (1764) de Lalande (1732 – 1807) par certains traducteur en 1852 sous le patronage du roi marocain Mohamed IV (1810 – 1873) qui, dit-on, a participé à la traduction des livres scientifiques et à leur épanouissement. En revanche, ils demeurent sans publication jusqu’à nos jours. Ceci est également le sort d’autres traductions, élaborées sous le règne de son fils, qui sont encore conservées dans la bibliothèque royale.</w:t>
      </w:r>
    </w:p>
    <w:p w:rsidR="00465C91" w:rsidRPr="009D1CD1" w:rsidRDefault="00465C91" w:rsidP="00465C9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ab/>
        <w:t>A travers cet aperçu, il s’avère que ce pays a eu recours à la traduction de certains ouvrages écrits surtout en espagnol ou en portugais pour défendre le pays et ses intérêts. Le souci majeur des traducteurs était de transmettre une information, d’ordre scientifique, d’une langue étrangère à une langue maternelle. Ce n’est qu’avec la deuxième moitié du XIXe siècle et début XXe siècle que le Maroc a connu la traduction littéraire lors de la colonisation française dont les hostilités ont commencé en 1844.</w:t>
      </w:r>
      <w:r>
        <w:rPr>
          <w:rFonts w:ascii="Times New Roman" w:hAnsi="Times New Roman" w:cs="Times New Roman"/>
          <w:sz w:val="24"/>
          <w:szCs w:val="24"/>
        </w:rPr>
        <w:tab/>
      </w:r>
    </w:p>
    <w:p w:rsidR="00465C91" w:rsidRDefault="00465C91" w:rsidP="00465C91">
      <w:pPr>
        <w:spacing w:after="240" w:line="360" w:lineRule="auto"/>
        <w:ind w:left="284" w:hanging="284"/>
        <w:rPr>
          <w:rFonts w:ascii="Times New Roman" w:hAnsi="Times New Roman" w:cs="Times New Roman"/>
          <w:b/>
          <w:bCs/>
          <w:sz w:val="24"/>
          <w:szCs w:val="24"/>
        </w:rPr>
      </w:pPr>
      <w:r>
        <w:rPr>
          <w:rFonts w:ascii="Times New Roman" w:hAnsi="Times New Roman" w:cs="Times New Roman"/>
          <w:b/>
          <w:bCs/>
          <w:sz w:val="24"/>
          <w:szCs w:val="24"/>
        </w:rPr>
        <w:t>II- Le</w:t>
      </w:r>
      <w:r w:rsidRPr="009C180C">
        <w:rPr>
          <w:rFonts w:ascii="Times New Roman" w:hAnsi="Times New Roman" w:cs="Times New Roman"/>
          <w:b/>
          <w:bCs/>
          <w:sz w:val="24"/>
          <w:szCs w:val="24"/>
        </w:rPr>
        <w:t xml:space="preserve"> rôle </w:t>
      </w:r>
      <w:r>
        <w:rPr>
          <w:rFonts w:ascii="Times New Roman" w:hAnsi="Times New Roman" w:cs="Times New Roman"/>
          <w:b/>
          <w:bCs/>
          <w:sz w:val="24"/>
          <w:szCs w:val="24"/>
        </w:rPr>
        <w:t xml:space="preserve">de la traduction </w:t>
      </w:r>
      <w:r w:rsidRPr="009C180C">
        <w:rPr>
          <w:rFonts w:ascii="Times New Roman" w:hAnsi="Times New Roman" w:cs="Times New Roman"/>
          <w:b/>
          <w:bCs/>
          <w:sz w:val="24"/>
          <w:szCs w:val="24"/>
        </w:rPr>
        <w:t>dans la naissance d’une conscience littéraire</w:t>
      </w:r>
      <w:r>
        <w:rPr>
          <w:rFonts w:ascii="Times New Roman" w:hAnsi="Times New Roman" w:cs="Times New Roman"/>
          <w:b/>
          <w:bCs/>
          <w:sz w:val="24"/>
          <w:szCs w:val="24"/>
        </w:rPr>
        <w:t xml:space="preserve"> </w:t>
      </w:r>
    </w:p>
    <w:p w:rsidR="00465C91" w:rsidRDefault="00465C91" w:rsidP="00465C9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ab/>
        <w:t>En 1889, est apparu le premier journal au Maroc nommé « </w:t>
      </w:r>
      <w:r w:rsidRPr="004F27E0">
        <w:rPr>
          <w:rFonts w:ascii="Times New Roman" w:hAnsi="Times New Roman" w:cs="Times New Roman"/>
          <w:i/>
          <w:iCs/>
          <w:sz w:val="24"/>
          <w:szCs w:val="24"/>
        </w:rPr>
        <w:t>Al Maghreb</w:t>
      </w:r>
      <w:r>
        <w:rPr>
          <w:rStyle w:val="Appelnotedebasdep"/>
          <w:rFonts w:ascii="Times New Roman" w:hAnsi="Times New Roman" w:cs="Times New Roman"/>
          <w:i/>
          <w:iCs/>
          <w:sz w:val="24"/>
          <w:szCs w:val="24"/>
        </w:rPr>
        <w:footnoteReference w:id="3"/>
      </w:r>
      <w:r>
        <w:rPr>
          <w:rFonts w:ascii="Times New Roman" w:hAnsi="Times New Roman" w:cs="Times New Roman"/>
          <w:sz w:val="24"/>
          <w:szCs w:val="24"/>
        </w:rPr>
        <w:t xml:space="preserve"> (Le Maroc) » fondé par Issa </w:t>
      </w:r>
      <w:proofErr w:type="spellStart"/>
      <w:r>
        <w:rPr>
          <w:rFonts w:ascii="Times New Roman" w:hAnsi="Times New Roman" w:cs="Times New Roman"/>
          <w:sz w:val="24"/>
          <w:szCs w:val="24"/>
        </w:rPr>
        <w:t>Faraj</w:t>
      </w:r>
      <w:proofErr w:type="spellEnd"/>
      <w:r>
        <w:rPr>
          <w:rFonts w:ascii="Times New Roman" w:hAnsi="Times New Roman" w:cs="Times New Roman"/>
          <w:sz w:val="24"/>
          <w:szCs w:val="24"/>
        </w:rPr>
        <w:t xml:space="preserve"> et Salim </w:t>
      </w:r>
      <w:proofErr w:type="spellStart"/>
      <w:r>
        <w:rPr>
          <w:rFonts w:ascii="Times New Roman" w:hAnsi="Times New Roman" w:cs="Times New Roman"/>
          <w:sz w:val="24"/>
          <w:szCs w:val="24"/>
        </w:rPr>
        <w:t>Kasbati</w:t>
      </w:r>
      <w:proofErr w:type="spellEnd"/>
      <w:r>
        <w:rPr>
          <w:rFonts w:ascii="Times New Roman" w:hAnsi="Times New Roman" w:cs="Times New Roman"/>
          <w:sz w:val="24"/>
          <w:szCs w:val="24"/>
        </w:rPr>
        <w:t xml:space="preserve">. Et ce n’est qu’au début du XXe siècle que la traduction a connu un changement radical suite à l’apparition en 1904, à Tanger, d’un journal hebdomadaire en langue arabe, en l’occurrence </w:t>
      </w:r>
      <w:proofErr w:type="spellStart"/>
      <w:r w:rsidRPr="00A723B4">
        <w:rPr>
          <w:rFonts w:ascii="Times New Roman" w:hAnsi="Times New Roman" w:cs="Times New Roman"/>
          <w:i/>
          <w:iCs/>
          <w:sz w:val="24"/>
          <w:szCs w:val="24"/>
        </w:rPr>
        <w:t>Assaâda</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 xml:space="preserve">qui peut être considéré comme une source inestimable de l’Histoire du Maroc à l’ère du Protectorat puisqu’il contenait des informations riches et diversifiées relatives à ce qui est militaire, politique, économique, social et culturel. Avant le Protectorat, il était dirigé par des arabes comme l’Algérien Idris El </w:t>
      </w:r>
      <w:proofErr w:type="spellStart"/>
      <w:r>
        <w:rPr>
          <w:rFonts w:ascii="Times New Roman" w:hAnsi="Times New Roman" w:cs="Times New Roman"/>
          <w:sz w:val="24"/>
          <w:szCs w:val="24"/>
        </w:rPr>
        <w:t>Khabzaoui</w:t>
      </w:r>
      <w:proofErr w:type="spellEnd"/>
      <w:r>
        <w:rPr>
          <w:rFonts w:ascii="Times New Roman" w:hAnsi="Times New Roman" w:cs="Times New Roman"/>
          <w:sz w:val="24"/>
          <w:szCs w:val="24"/>
        </w:rPr>
        <w:t xml:space="preserve"> ou le Syrien </w:t>
      </w:r>
      <w:proofErr w:type="spellStart"/>
      <w:r>
        <w:rPr>
          <w:rFonts w:ascii="Times New Roman" w:hAnsi="Times New Roman" w:cs="Times New Roman"/>
          <w:sz w:val="24"/>
          <w:szCs w:val="24"/>
        </w:rPr>
        <w:t>Wadih</w:t>
      </w:r>
      <w:proofErr w:type="spellEnd"/>
      <w:r>
        <w:rPr>
          <w:rFonts w:ascii="Times New Roman" w:hAnsi="Times New Roman" w:cs="Times New Roman"/>
          <w:sz w:val="24"/>
          <w:szCs w:val="24"/>
        </w:rPr>
        <w:t xml:space="preserve"> Karam. Mais après le 30 mars 1912, et plus particulièrement après son déplacement de Tanger à Rabat en octobre 1913, il a connu l’introduction de rédacteurs français arabisants comme Eugène Marcoux ou Robert Raymond.</w:t>
      </w:r>
    </w:p>
    <w:p w:rsidR="00465C91" w:rsidRDefault="00465C91" w:rsidP="00465C9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Certains disaient qu’il était outil de propagande du colonialisme français. Malgré cela, il a offert l’occasion aux traducteurs marocains</w:t>
      </w:r>
      <w:r>
        <w:rPr>
          <w:rStyle w:val="Appelnotedebasdep"/>
          <w:rFonts w:ascii="Times New Roman" w:hAnsi="Times New Roman" w:cs="Times New Roman"/>
          <w:sz w:val="24"/>
          <w:szCs w:val="24"/>
        </w:rPr>
        <w:footnoteReference w:id="4"/>
      </w:r>
      <w:r>
        <w:rPr>
          <w:rFonts w:ascii="Times New Roman" w:hAnsi="Times New Roman" w:cs="Times New Roman"/>
          <w:sz w:val="24"/>
          <w:szCs w:val="24"/>
        </w:rPr>
        <w:t xml:space="preserve"> de publier leurs traductions. Or, ils se contentaient avant de lire celles des Tunisiens ou des Egyptiens. A ce propos, il est judicieux de signaler que les Marocains se sont tournés en particulier vers l’élaboration ou la publication des traductions des écrits littéraires. Ce phénomène a eu un rôle prépondérant dans l’initiation du lectorat marocain aux grands genres littéraires, à leurs orientations ou à leurs mouvements. </w:t>
      </w:r>
    </w:p>
    <w:p w:rsidR="00465C91" w:rsidRDefault="00465C91" w:rsidP="00465C9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Parmi ses traductions, nous pouvons nous référer à celle de « Le Lac » de Lamartine, </w:t>
      </w:r>
      <w:r w:rsidRPr="000537C4">
        <w:rPr>
          <w:rFonts w:ascii="Times New Roman" w:hAnsi="Times New Roman" w:cs="Times New Roman"/>
          <w:i/>
          <w:iCs/>
          <w:sz w:val="24"/>
          <w:szCs w:val="24"/>
        </w:rPr>
        <w:t>Les Maximes</w:t>
      </w:r>
      <w:r>
        <w:rPr>
          <w:rFonts w:ascii="Times New Roman" w:hAnsi="Times New Roman" w:cs="Times New Roman"/>
          <w:sz w:val="24"/>
          <w:szCs w:val="24"/>
        </w:rPr>
        <w:t xml:space="preserve"> de La Rochefoucauld. Mais les plus importantes sont celles ayant une relation avec le roman</w:t>
      </w:r>
      <w:r>
        <w:rPr>
          <w:rStyle w:val="Appelnotedebasdep"/>
          <w:rFonts w:ascii="Times New Roman" w:hAnsi="Times New Roman" w:cs="Times New Roman"/>
          <w:sz w:val="24"/>
          <w:szCs w:val="24"/>
        </w:rPr>
        <w:footnoteReference w:id="5"/>
      </w:r>
      <w:r>
        <w:rPr>
          <w:rFonts w:ascii="Times New Roman" w:hAnsi="Times New Roman" w:cs="Times New Roman"/>
          <w:sz w:val="24"/>
          <w:szCs w:val="24"/>
        </w:rPr>
        <w:t xml:space="preserve"> qui est un genre nouveau durant cette période. En effet, la première traduction littéraire au Maroc a été publiée par </w:t>
      </w:r>
      <w:proofErr w:type="spellStart"/>
      <w:r>
        <w:rPr>
          <w:rFonts w:ascii="Times New Roman" w:hAnsi="Times New Roman" w:cs="Times New Roman"/>
          <w:sz w:val="24"/>
          <w:szCs w:val="24"/>
        </w:rPr>
        <w:t>Wadih</w:t>
      </w:r>
      <w:proofErr w:type="spellEnd"/>
      <w:r>
        <w:rPr>
          <w:rFonts w:ascii="Times New Roman" w:hAnsi="Times New Roman" w:cs="Times New Roman"/>
          <w:sz w:val="24"/>
          <w:szCs w:val="24"/>
        </w:rPr>
        <w:t xml:space="preserve"> Karam, qui était un grand admirateur et pratiquant de cette traduction, à partir de 1914. Il s’agissait des </w:t>
      </w:r>
      <w:r w:rsidRPr="0060194C">
        <w:rPr>
          <w:rFonts w:ascii="Times New Roman" w:hAnsi="Times New Roman" w:cs="Times New Roman"/>
          <w:i/>
          <w:iCs/>
          <w:sz w:val="24"/>
          <w:szCs w:val="24"/>
        </w:rPr>
        <w:t>Pilleurs des Sarcophages</w:t>
      </w:r>
      <w:r>
        <w:rPr>
          <w:rFonts w:ascii="Times New Roman" w:hAnsi="Times New Roman" w:cs="Times New Roman"/>
          <w:sz w:val="24"/>
          <w:szCs w:val="24"/>
        </w:rPr>
        <w:t xml:space="preserve">, un roman policier écrit par un Français et divisé en sept épisodes lors de sa publication dans le journal </w:t>
      </w:r>
      <w:proofErr w:type="spellStart"/>
      <w:r w:rsidRPr="00EF3983">
        <w:rPr>
          <w:rFonts w:ascii="Times New Roman" w:hAnsi="Times New Roman" w:cs="Times New Roman"/>
          <w:i/>
          <w:iCs/>
          <w:sz w:val="24"/>
          <w:szCs w:val="24"/>
        </w:rPr>
        <w:t>Assaâda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Alouch</w:t>
      </w:r>
      <w:proofErr w:type="spellEnd"/>
      <w:r>
        <w:rPr>
          <w:rFonts w:ascii="Times New Roman" w:hAnsi="Times New Roman" w:cs="Times New Roman"/>
          <w:sz w:val="24"/>
          <w:szCs w:val="24"/>
        </w:rPr>
        <w:t xml:space="preserve"> nous en informe avec plus de détails dans son ouvrage </w:t>
      </w:r>
      <w:r w:rsidRPr="00241E88">
        <w:rPr>
          <w:rFonts w:ascii="Times New Roman" w:hAnsi="Times New Roman" w:cs="Times New Roman"/>
          <w:i/>
          <w:iCs/>
          <w:sz w:val="24"/>
          <w:szCs w:val="24"/>
        </w:rPr>
        <w:t>Le discours de la traduction littéraire</w:t>
      </w:r>
      <w:r>
        <w:rPr>
          <w:rStyle w:val="Appelnotedebasdep"/>
          <w:rFonts w:ascii="Times New Roman" w:hAnsi="Times New Roman" w:cs="Times New Roman"/>
          <w:i/>
          <w:iCs/>
          <w:sz w:val="24"/>
          <w:szCs w:val="24"/>
        </w:rPr>
        <w:footnoteReference w:id="6"/>
      </w:r>
      <w:r>
        <w:rPr>
          <w:rFonts w:ascii="Times New Roman" w:hAnsi="Times New Roman" w:cs="Times New Roman"/>
          <w:sz w:val="24"/>
          <w:szCs w:val="24"/>
        </w:rPr>
        <w:t xml:space="preserve">. Dans cette même perspective, </w:t>
      </w:r>
      <w:proofErr w:type="spellStart"/>
      <w:r>
        <w:rPr>
          <w:rFonts w:ascii="Times New Roman" w:hAnsi="Times New Roman" w:cs="Times New Roman"/>
          <w:sz w:val="24"/>
          <w:szCs w:val="24"/>
        </w:rPr>
        <w:t>Kacem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Zouhairi</w:t>
      </w:r>
      <w:proofErr w:type="spellEnd"/>
      <w:r>
        <w:rPr>
          <w:rFonts w:ascii="Times New Roman" w:hAnsi="Times New Roman" w:cs="Times New Roman"/>
          <w:sz w:val="24"/>
          <w:szCs w:val="24"/>
        </w:rPr>
        <w:t xml:space="preserve"> nous traduit en 1955 le roman </w:t>
      </w:r>
      <w:r w:rsidRPr="00A7233A">
        <w:rPr>
          <w:rFonts w:ascii="Times New Roman" w:hAnsi="Times New Roman" w:cs="Times New Roman"/>
          <w:i/>
          <w:iCs/>
          <w:sz w:val="24"/>
          <w:szCs w:val="24"/>
        </w:rPr>
        <w:t>L’</w:t>
      </w:r>
      <w:r>
        <w:rPr>
          <w:rFonts w:ascii="Times New Roman" w:hAnsi="Times New Roman" w:cs="Times New Roman"/>
          <w:i/>
          <w:iCs/>
          <w:sz w:val="24"/>
          <w:szCs w:val="24"/>
        </w:rPr>
        <w:t>O</w:t>
      </w:r>
      <w:r w:rsidRPr="00A7233A">
        <w:rPr>
          <w:rFonts w:ascii="Times New Roman" w:hAnsi="Times New Roman" w:cs="Times New Roman"/>
          <w:i/>
          <w:iCs/>
          <w:sz w:val="24"/>
          <w:szCs w:val="24"/>
        </w:rPr>
        <w:t>r du Sous</w:t>
      </w:r>
      <w:r>
        <w:rPr>
          <w:rStyle w:val="Appelnotedebasdep"/>
          <w:rFonts w:ascii="Times New Roman" w:hAnsi="Times New Roman" w:cs="Times New Roman"/>
          <w:i/>
          <w:iCs/>
          <w:sz w:val="24"/>
          <w:szCs w:val="24"/>
        </w:rPr>
        <w:footnoteReference w:id="7"/>
      </w:r>
      <w:r>
        <w:rPr>
          <w:rFonts w:ascii="Times New Roman" w:hAnsi="Times New Roman" w:cs="Times New Roman"/>
          <w:sz w:val="24"/>
          <w:szCs w:val="24"/>
        </w:rPr>
        <w:t xml:space="preserve"> de son auteur français Roland Lebel (1893 – 1964) qui était sous-chef de bureau à la Direction générales des finances du Maroc dans les années trente. Notons que les exemples de créativité dans ce genre, que cela soit en langue française ou en langue arabe standard, sont majoritairement autobiographiques à visée ethnographique.</w:t>
      </w:r>
    </w:p>
    <w:p w:rsidR="00465C91" w:rsidRDefault="00465C91" w:rsidP="00465C9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Parallèlement, le Maroc dénotait un manque en œuvres ayant trait au théâtre puisqu’il était aussi un genre nouveau dans le monde arabe. Par conséquent, il a eu recours, comme le pratiquaient quelques pays du Moyen-Orient, à l’imitation de certaines scènes ou à la traduction complète de quelques pièces de théâtre. Il a fallu attendre l’an 1928 pour que deux jeunes traducteurs (Al Mahdi Al </w:t>
      </w:r>
      <w:proofErr w:type="spellStart"/>
      <w:r>
        <w:rPr>
          <w:rFonts w:ascii="Times New Roman" w:hAnsi="Times New Roman" w:cs="Times New Roman"/>
          <w:sz w:val="24"/>
          <w:szCs w:val="24"/>
        </w:rPr>
        <w:t>Manï</w:t>
      </w:r>
      <w:proofErr w:type="spellEnd"/>
      <w:r>
        <w:rPr>
          <w:rFonts w:ascii="Times New Roman" w:hAnsi="Times New Roman" w:cs="Times New Roman"/>
          <w:sz w:val="24"/>
          <w:szCs w:val="24"/>
        </w:rPr>
        <w:t xml:space="preserve"> et Abdeslam Touimi</w:t>
      </w:r>
      <w:r>
        <w:rPr>
          <w:rStyle w:val="Appelnotedebasdep"/>
          <w:rFonts w:ascii="Times New Roman" w:hAnsi="Times New Roman" w:cs="Times New Roman"/>
          <w:sz w:val="24"/>
          <w:szCs w:val="24"/>
        </w:rPr>
        <w:footnoteReference w:id="8"/>
      </w:r>
      <w:r>
        <w:rPr>
          <w:rFonts w:ascii="Times New Roman" w:hAnsi="Times New Roman" w:cs="Times New Roman"/>
          <w:sz w:val="24"/>
          <w:szCs w:val="24"/>
        </w:rPr>
        <w:t xml:space="preserve">), influencés par des troupes de l’Orient qui présentaient dans ce pays à partir de 1923 des œuvres anglaises (William </w:t>
      </w:r>
      <w:r>
        <w:rPr>
          <w:rFonts w:ascii="Times New Roman" w:hAnsi="Times New Roman" w:cs="Times New Roman"/>
          <w:sz w:val="24"/>
          <w:szCs w:val="24"/>
        </w:rPr>
        <w:lastRenderedPageBreak/>
        <w:t xml:space="preserve">Shakespeare) ou françaises (Alexandre Dumas), pour que nous assistions à un tournant décisif dans la traduction à l’ère de la colonisation avec la présentation de </w:t>
      </w:r>
      <w:r w:rsidRPr="007F5DFB">
        <w:rPr>
          <w:rFonts w:ascii="Times New Roman" w:hAnsi="Times New Roman" w:cs="Times New Roman"/>
          <w:i/>
          <w:iCs/>
          <w:sz w:val="24"/>
          <w:szCs w:val="24"/>
        </w:rPr>
        <w:t>Le Tartuffe</w:t>
      </w:r>
      <w:r>
        <w:rPr>
          <w:rFonts w:ascii="Times New Roman" w:hAnsi="Times New Roman" w:cs="Times New Roman"/>
          <w:sz w:val="24"/>
          <w:szCs w:val="24"/>
        </w:rPr>
        <w:t xml:space="preserve"> de Molière.</w:t>
      </w:r>
    </w:p>
    <w:p w:rsidR="00465C91" w:rsidRDefault="00465C91" w:rsidP="00465C9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ab/>
        <w:t>Cependant, cette pièce de théâtre traduite est classée dans le genre « roman ». Malgré cette imprécision, il s’avère que les deux traducteurs n’ont qu’une connaissance embryonnaire de ce genre, de son style et de son contenu. Ils la désignaient par « le roman » à dimension « sociale », « romantique » et « satirique ». C’est d’ailleurs ce qui apparaît à travers leur préface qui renvoie à la fonction instructive et édifiante du théâtre, tout en la situant dans son contexte historique et culturel.</w:t>
      </w:r>
    </w:p>
    <w:p w:rsidR="00465C91" w:rsidRDefault="00465C91" w:rsidP="00465C9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Le théâtre nous est donc parvenu pour la première fois par le biais de la traduction. Ce n’est qu’en 1937 qu’une troupe des amateurs du théâtre a publié, en langue arabe, sa pièce </w:t>
      </w:r>
      <w:r w:rsidRPr="00774114">
        <w:rPr>
          <w:rFonts w:ascii="Times New Roman" w:hAnsi="Times New Roman" w:cs="Times New Roman"/>
          <w:i/>
          <w:iCs/>
          <w:sz w:val="24"/>
          <w:szCs w:val="24"/>
        </w:rPr>
        <w:t>La victime de l’avarice</w:t>
      </w:r>
      <w:r>
        <w:rPr>
          <w:rFonts w:ascii="Times New Roman" w:hAnsi="Times New Roman" w:cs="Times New Roman"/>
          <w:sz w:val="24"/>
          <w:szCs w:val="24"/>
        </w:rPr>
        <w:t xml:space="preserve">. Dans ce même sens, nous avons </w:t>
      </w:r>
      <w:r w:rsidRPr="00774114">
        <w:rPr>
          <w:rFonts w:ascii="Times New Roman" w:hAnsi="Times New Roman" w:cs="Times New Roman"/>
          <w:i/>
          <w:iCs/>
          <w:sz w:val="24"/>
          <w:szCs w:val="24"/>
        </w:rPr>
        <w:t>La douleur heureuse</w:t>
      </w:r>
      <w:r>
        <w:rPr>
          <w:rFonts w:ascii="Times New Roman" w:hAnsi="Times New Roman" w:cs="Times New Roman"/>
          <w:sz w:val="24"/>
          <w:szCs w:val="24"/>
        </w:rPr>
        <w:t xml:space="preserve"> (1943) de Mohamed Ibn El Hadj Omar, voire une pièce de théâtre en vers de Mohamed Ibn Brahim, représentée en 1942 à Marrakech et intitulée </w:t>
      </w:r>
      <w:r w:rsidRPr="005F72EF">
        <w:rPr>
          <w:rFonts w:ascii="Times New Roman" w:hAnsi="Times New Roman" w:cs="Times New Roman"/>
          <w:i/>
          <w:iCs/>
          <w:sz w:val="24"/>
          <w:szCs w:val="24"/>
        </w:rPr>
        <w:t>Entre l’ancien et le moderne</w:t>
      </w:r>
      <w:r>
        <w:rPr>
          <w:rFonts w:ascii="Times New Roman" w:hAnsi="Times New Roman" w:cs="Times New Roman"/>
          <w:sz w:val="24"/>
          <w:szCs w:val="24"/>
        </w:rPr>
        <w:t>.</w:t>
      </w:r>
    </w:p>
    <w:p w:rsidR="00465C91" w:rsidRDefault="00465C91" w:rsidP="00465C9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Par ailleurs, le Protectorat français a été aussi l’occasion de connaître des poèmes européens en langue française. Ainsi, trouvons-nous diverses traductions d’un poème universel comme celui de « Le Lac » de Lamartine qui a été publié, au Maroc, dans le journal </w:t>
      </w:r>
      <w:proofErr w:type="spellStart"/>
      <w:r w:rsidRPr="005D47DD">
        <w:rPr>
          <w:rFonts w:ascii="Times New Roman" w:hAnsi="Times New Roman" w:cs="Times New Roman"/>
          <w:i/>
          <w:iCs/>
          <w:sz w:val="24"/>
          <w:szCs w:val="24"/>
        </w:rPr>
        <w:t>Assaâda</w:t>
      </w:r>
      <w:proofErr w:type="spellEnd"/>
      <w:r>
        <w:rPr>
          <w:rFonts w:ascii="Times New Roman" w:hAnsi="Times New Roman" w:cs="Times New Roman"/>
          <w:sz w:val="24"/>
          <w:szCs w:val="24"/>
        </w:rPr>
        <w:t xml:space="preserve"> en 1938</w:t>
      </w:r>
      <w:r>
        <w:rPr>
          <w:rFonts w:ascii="Times New Roman" w:hAnsi="Times New Roman" w:cs="Times New Roman"/>
          <w:i/>
          <w:iCs/>
          <w:sz w:val="24"/>
          <w:szCs w:val="24"/>
        </w:rPr>
        <w:t>.</w:t>
      </w:r>
      <w:r>
        <w:rPr>
          <w:rFonts w:ascii="Times New Roman" w:hAnsi="Times New Roman" w:cs="Times New Roman"/>
          <w:sz w:val="24"/>
          <w:szCs w:val="24"/>
        </w:rPr>
        <w:t xml:space="preserve"> Notons que le premier à traduire ce texte est l’Egyptien Ahmed Hassan </w:t>
      </w:r>
      <w:proofErr w:type="spellStart"/>
      <w:r>
        <w:rPr>
          <w:rFonts w:ascii="Times New Roman" w:hAnsi="Times New Roman" w:cs="Times New Roman"/>
          <w:sz w:val="24"/>
          <w:szCs w:val="24"/>
        </w:rPr>
        <w:t>Zayat</w:t>
      </w:r>
      <w:proofErr w:type="spellEnd"/>
      <w:r>
        <w:rPr>
          <w:rFonts w:ascii="Times New Roman" w:hAnsi="Times New Roman" w:cs="Times New Roman"/>
          <w:sz w:val="24"/>
          <w:szCs w:val="24"/>
        </w:rPr>
        <w:t xml:space="preserve"> en 1925, suivi du poète Ali Mahmoud </w:t>
      </w:r>
      <w:proofErr w:type="spellStart"/>
      <w:r>
        <w:rPr>
          <w:rFonts w:ascii="Times New Roman" w:hAnsi="Times New Roman" w:cs="Times New Roman"/>
          <w:sz w:val="24"/>
          <w:szCs w:val="24"/>
        </w:rPr>
        <w:t>Taha</w:t>
      </w:r>
      <w:proofErr w:type="spellEnd"/>
      <w:r>
        <w:rPr>
          <w:rFonts w:ascii="Times New Roman" w:hAnsi="Times New Roman" w:cs="Times New Roman"/>
          <w:sz w:val="24"/>
          <w:szCs w:val="24"/>
        </w:rPr>
        <w:t xml:space="preserve"> en 1926, Mohamed Mahdi Al </w:t>
      </w:r>
      <w:proofErr w:type="spellStart"/>
      <w:r>
        <w:rPr>
          <w:rFonts w:ascii="Times New Roman" w:hAnsi="Times New Roman" w:cs="Times New Roman"/>
          <w:sz w:val="24"/>
          <w:szCs w:val="24"/>
        </w:rPr>
        <w:t>Bassir</w:t>
      </w:r>
      <w:proofErr w:type="spellEnd"/>
      <w:r>
        <w:rPr>
          <w:rFonts w:ascii="Times New Roman" w:hAnsi="Times New Roman" w:cs="Times New Roman"/>
          <w:sz w:val="24"/>
          <w:szCs w:val="24"/>
        </w:rPr>
        <w:t xml:space="preserve"> en 1938, </w:t>
      </w:r>
      <w:proofErr w:type="spellStart"/>
      <w:r>
        <w:rPr>
          <w:rFonts w:ascii="Times New Roman" w:hAnsi="Times New Roman" w:cs="Times New Roman"/>
          <w:sz w:val="24"/>
          <w:szCs w:val="24"/>
        </w:rPr>
        <w:t>Abdelrazaq</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Hamida</w:t>
      </w:r>
      <w:proofErr w:type="spellEnd"/>
      <w:r>
        <w:rPr>
          <w:rFonts w:ascii="Times New Roman" w:hAnsi="Times New Roman" w:cs="Times New Roman"/>
          <w:sz w:val="24"/>
          <w:szCs w:val="24"/>
        </w:rPr>
        <w:t xml:space="preserve"> en 1948 et Mahmoud Al </w:t>
      </w:r>
      <w:proofErr w:type="spellStart"/>
      <w:r>
        <w:rPr>
          <w:rFonts w:ascii="Times New Roman" w:hAnsi="Times New Roman" w:cs="Times New Roman"/>
          <w:sz w:val="24"/>
          <w:szCs w:val="24"/>
        </w:rPr>
        <w:t>Mahrouq</w:t>
      </w:r>
      <w:proofErr w:type="spellEnd"/>
      <w:r>
        <w:rPr>
          <w:rFonts w:ascii="Times New Roman" w:hAnsi="Times New Roman" w:cs="Times New Roman"/>
          <w:sz w:val="24"/>
          <w:szCs w:val="24"/>
        </w:rPr>
        <w:t xml:space="preserve"> en 1955. Durant cette même période</w:t>
      </w:r>
      <w:r w:rsidRPr="00D95CC0">
        <w:rPr>
          <w:rFonts w:ascii="Times New Roman" w:hAnsi="Times New Roman" w:cs="Times New Roman"/>
          <w:sz w:val="24"/>
          <w:szCs w:val="24"/>
        </w:rPr>
        <w:t xml:space="preserve">, </w:t>
      </w:r>
      <w:proofErr w:type="spellStart"/>
      <w:r w:rsidRPr="00D95CC0">
        <w:rPr>
          <w:rFonts w:ascii="Times New Roman" w:hAnsi="Times New Roman" w:cs="Times New Roman"/>
          <w:sz w:val="24"/>
          <w:szCs w:val="24"/>
        </w:rPr>
        <w:t>Mhamad</w:t>
      </w:r>
      <w:proofErr w:type="spellEnd"/>
      <w:r w:rsidRPr="00D95CC0">
        <w:rPr>
          <w:rFonts w:ascii="Times New Roman" w:hAnsi="Times New Roman" w:cs="Times New Roman"/>
          <w:sz w:val="24"/>
          <w:szCs w:val="24"/>
        </w:rPr>
        <w:t xml:space="preserve"> Ba </w:t>
      </w:r>
      <w:proofErr w:type="spellStart"/>
      <w:r w:rsidRPr="00D95CC0">
        <w:rPr>
          <w:rFonts w:ascii="Times New Roman" w:hAnsi="Times New Roman" w:cs="Times New Roman"/>
          <w:sz w:val="24"/>
          <w:szCs w:val="24"/>
        </w:rPr>
        <w:t>Hnini</w:t>
      </w:r>
      <w:proofErr w:type="spellEnd"/>
      <w:r w:rsidRPr="00D95CC0">
        <w:rPr>
          <w:rFonts w:ascii="Times New Roman" w:hAnsi="Times New Roman" w:cs="Times New Roman"/>
          <w:sz w:val="24"/>
          <w:szCs w:val="24"/>
        </w:rPr>
        <w:t xml:space="preserve"> traduit</w:t>
      </w:r>
      <w:r>
        <w:rPr>
          <w:rFonts w:ascii="Times New Roman" w:hAnsi="Times New Roman" w:cs="Times New Roman"/>
          <w:sz w:val="24"/>
          <w:szCs w:val="24"/>
        </w:rPr>
        <w:t xml:space="preserve"> en 1942</w:t>
      </w:r>
      <w:r w:rsidRPr="00D95CC0">
        <w:rPr>
          <w:rFonts w:ascii="Times New Roman" w:hAnsi="Times New Roman" w:cs="Times New Roman"/>
          <w:sz w:val="24"/>
          <w:szCs w:val="24"/>
        </w:rPr>
        <w:t xml:space="preserve"> </w:t>
      </w:r>
      <w:r w:rsidRPr="005C0AEB">
        <w:rPr>
          <w:rFonts w:ascii="Times New Roman" w:hAnsi="Times New Roman" w:cs="Times New Roman"/>
          <w:i/>
          <w:iCs/>
          <w:sz w:val="24"/>
          <w:szCs w:val="24"/>
        </w:rPr>
        <w:t>Lettres à un jeune poète</w:t>
      </w:r>
      <w:r w:rsidRPr="00D95CC0">
        <w:rPr>
          <w:rFonts w:ascii="Times New Roman" w:hAnsi="Times New Roman" w:cs="Times New Roman"/>
          <w:sz w:val="24"/>
          <w:szCs w:val="24"/>
        </w:rPr>
        <w:t xml:space="preserve"> éditées en français en 1937 et Mohamed El Fassi traduit</w:t>
      </w:r>
      <w:r>
        <w:rPr>
          <w:rFonts w:ascii="Times New Roman" w:hAnsi="Times New Roman" w:cs="Times New Roman"/>
          <w:sz w:val="24"/>
          <w:szCs w:val="24"/>
        </w:rPr>
        <w:t xml:space="preserve"> en 1952</w:t>
      </w:r>
      <w:r w:rsidRPr="00D95CC0">
        <w:rPr>
          <w:rFonts w:ascii="Times New Roman" w:hAnsi="Times New Roman" w:cs="Times New Roman"/>
          <w:sz w:val="24"/>
          <w:szCs w:val="24"/>
        </w:rPr>
        <w:t xml:space="preserve"> le poème « Liberté »</w:t>
      </w:r>
      <w:r>
        <w:rPr>
          <w:rFonts w:ascii="Times New Roman" w:hAnsi="Times New Roman" w:cs="Times New Roman"/>
          <w:sz w:val="24"/>
          <w:szCs w:val="24"/>
        </w:rPr>
        <w:t xml:space="preserve"> de Paul Eluard</w:t>
      </w:r>
      <w:r w:rsidRPr="00D95CC0">
        <w:rPr>
          <w:rFonts w:ascii="Times New Roman" w:hAnsi="Times New Roman" w:cs="Times New Roman"/>
          <w:sz w:val="24"/>
          <w:szCs w:val="24"/>
        </w:rPr>
        <w:t>.</w:t>
      </w:r>
    </w:p>
    <w:p w:rsidR="00465C91" w:rsidRPr="00195622" w:rsidRDefault="00465C91" w:rsidP="00465C9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ab/>
        <w:t>Nous pouvons avancer, alors, que ces traductions relatives aux différents genres et à leurs sous-genres ont favorisé la genèse d’une nouvelle littérature marocaine délivrée du joug du formalisme et s’inscrivant dans l’ère moderne d’abord par l’imitation et ensuite par la créativité. Ce phénomène a eu notamment un impact sur l’arabe dialectal marocain.</w:t>
      </w:r>
    </w:p>
    <w:p w:rsidR="00465C91" w:rsidRDefault="00465C91" w:rsidP="00465C91">
      <w:pPr>
        <w:spacing w:after="240" w:line="360" w:lineRule="auto"/>
        <w:ind w:left="426" w:hanging="426"/>
        <w:jc w:val="both"/>
        <w:rPr>
          <w:rFonts w:ascii="Times New Roman" w:hAnsi="Times New Roman" w:cs="Times New Roman"/>
          <w:b/>
          <w:bCs/>
          <w:sz w:val="24"/>
          <w:szCs w:val="24"/>
        </w:rPr>
      </w:pPr>
      <w:r w:rsidRPr="009C180C">
        <w:rPr>
          <w:rFonts w:ascii="Times New Roman" w:hAnsi="Times New Roman" w:cs="Times New Roman"/>
          <w:b/>
          <w:bCs/>
          <w:sz w:val="24"/>
          <w:szCs w:val="24"/>
        </w:rPr>
        <w:t>III- L’impact de l’héritage français en matière de langue sur l’arabe marocain à notre époque où les frontières entre le local et le global sont brouillées.</w:t>
      </w:r>
    </w:p>
    <w:p w:rsidR="00465C91" w:rsidRDefault="00465C91" w:rsidP="00465C9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Le champ linguistique au Maroc est diversifié. En effet, nous trouvons l’Amazigh et ses variations (rifain, tamazight, tachelhit), l’arabe et ses variations (dialectal, standard, classique), l’anglais, l’espagnol et le français. Et c’est la colonisation française et les </w:t>
      </w:r>
      <w:r>
        <w:rPr>
          <w:rFonts w:ascii="Times New Roman" w:hAnsi="Times New Roman" w:cs="Times New Roman"/>
          <w:sz w:val="24"/>
          <w:szCs w:val="24"/>
        </w:rPr>
        <w:lastRenderedPageBreak/>
        <w:t xml:space="preserve">traductions des œuvres à partir de la langue du colon qui ont eu un impact conséquent sur l’arabe dialectal marocain. </w:t>
      </w:r>
      <w:r w:rsidRPr="00A54AF3">
        <w:rPr>
          <w:rFonts w:ascii="Times New Roman" w:hAnsi="Times New Roman" w:cs="Times New Roman"/>
          <w:sz w:val="24"/>
          <w:szCs w:val="24"/>
        </w:rPr>
        <w:t>L’arabe dialectal ou l’arabe marocain dit «</w:t>
      </w:r>
      <w:proofErr w:type="spellStart"/>
      <w:r w:rsidRPr="00A54AF3">
        <w:rPr>
          <w:rFonts w:ascii="Times New Roman" w:hAnsi="Times New Roman" w:cs="Times New Roman"/>
          <w:sz w:val="24"/>
          <w:szCs w:val="24"/>
        </w:rPr>
        <w:t>darija</w:t>
      </w:r>
      <w:proofErr w:type="spellEnd"/>
      <w:r w:rsidRPr="00A54AF3">
        <w:rPr>
          <w:rFonts w:ascii="Times New Roman" w:hAnsi="Times New Roman" w:cs="Times New Roman"/>
          <w:sz w:val="24"/>
          <w:szCs w:val="24"/>
        </w:rPr>
        <w:t>» est pratiqué par les deux tiers de la population. Ce dialecte dérive d’une modification de l’arabe classique qui, à travers la succession des générations, a subi des changements et a fait l’objet de nouvelles substitutions</w:t>
      </w:r>
      <w:r w:rsidRPr="000E04F9">
        <w:rPr>
          <w:rFonts w:ascii="Times New Roman" w:hAnsi="Times New Roman" w:cs="Times New Roman"/>
          <w:sz w:val="24"/>
          <w:szCs w:val="24"/>
        </w:rPr>
        <w:t>.</w:t>
      </w:r>
      <w:r>
        <w:rPr>
          <w:rFonts w:ascii="Times New Roman" w:hAnsi="Times New Roman" w:cs="Times New Roman"/>
          <w:sz w:val="24"/>
          <w:szCs w:val="24"/>
        </w:rPr>
        <w:t xml:space="preserve"> </w:t>
      </w:r>
      <w:r w:rsidRPr="00A54AF3">
        <w:rPr>
          <w:rFonts w:ascii="Times New Roman" w:hAnsi="Times New Roman" w:cs="Times New Roman"/>
          <w:sz w:val="24"/>
          <w:szCs w:val="24"/>
        </w:rPr>
        <w:t xml:space="preserve">L’arabe marocain, dans ses pratiques quotidiennes, ne s’est pas seulement imprégné de l’arabe moderne, il s’est même «métissé» de français. </w:t>
      </w:r>
      <w:r>
        <w:rPr>
          <w:rFonts w:ascii="Times New Roman" w:hAnsi="Times New Roman" w:cs="Times New Roman"/>
          <w:sz w:val="24"/>
          <w:szCs w:val="24"/>
        </w:rPr>
        <w:t xml:space="preserve">C’est aussi la première langue étrangère dans ce pays. A ce propos </w:t>
      </w:r>
      <w:proofErr w:type="spellStart"/>
      <w:r>
        <w:rPr>
          <w:rFonts w:ascii="Times New Roman" w:hAnsi="Times New Roman" w:cs="Times New Roman"/>
          <w:sz w:val="24"/>
          <w:szCs w:val="24"/>
        </w:rPr>
        <w:t>Mess</w:t>
      </w:r>
      <w:r w:rsidRPr="00127192">
        <w:rPr>
          <w:rFonts w:ascii="Times New Roman" w:hAnsi="Times New Roman" w:cs="Times New Roman"/>
          <w:sz w:val="24"/>
          <w:szCs w:val="24"/>
        </w:rPr>
        <w:t>aoudi</w:t>
      </w:r>
      <w:proofErr w:type="spellEnd"/>
      <w:r w:rsidRPr="00127192">
        <w:rPr>
          <w:rFonts w:ascii="Times New Roman" w:hAnsi="Times New Roman" w:cs="Times New Roman"/>
          <w:sz w:val="24"/>
          <w:szCs w:val="24"/>
        </w:rPr>
        <w:t xml:space="preserve"> parvient, dans son article « la langue française au Maroc, fonction élitaire ou utilitaire », au constat suivant :</w:t>
      </w:r>
    </w:p>
    <w:p w:rsidR="00465C91" w:rsidRPr="00127192" w:rsidRDefault="00465C91" w:rsidP="00465C91">
      <w:pPr>
        <w:spacing w:after="240" w:line="360" w:lineRule="auto"/>
        <w:ind w:left="1134"/>
        <w:jc w:val="both"/>
        <w:rPr>
          <w:rFonts w:ascii="Times New Roman" w:hAnsi="Times New Roman" w:cs="Times New Roman"/>
          <w:sz w:val="24"/>
          <w:szCs w:val="24"/>
        </w:rPr>
      </w:pPr>
      <w:r w:rsidRPr="00127192">
        <w:rPr>
          <w:rFonts w:ascii="Times New Roman" w:hAnsi="Times New Roman" w:cs="Times New Roman"/>
          <w:i/>
          <w:iCs/>
          <w:sz w:val="24"/>
          <w:szCs w:val="24"/>
        </w:rPr>
        <w:t xml:space="preserve">« La langue française ne bénéficie pas d’un statut de droit, à caractère constitutionnel et officiel […]. </w:t>
      </w:r>
    </w:p>
    <w:p w:rsidR="00465C91" w:rsidRPr="00127192" w:rsidRDefault="00465C91" w:rsidP="00465C91">
      <w:pPr>
        <w:spacing w:after="240" w:line="360" w:lineRule="auto"/>
        <w:ind w:left="1134"/>
        <w:jc w:val="both"/>
        <w:rPr>
          <w:rFonts w:ascii="Times New Roman" w:hAnsi="Times New Roman" w:cs="Times New Roman"/>
          <w:sz w:val="24"/>
          <w:szCs w:val="24"/>
        </w:rPr>
      </w:pPr>
      <w:r w:rsidRPr="00127192">
        <w:rPr>
          <w:rFonts w:ascii="Times New Roman" w:hAnsi="Times New Roman" w:cs="Times New Roman"/>
          <w:i/>
          <w:iCs/>
          <w:sz w:val="24"/>
          <w:szCs w:val="24"/>
        </w:rPr>
        <w:t xml:space="preserve">Elle bénéficie d’un statut de fait, de par les différents instruments d’institutionnalisation auxquels elle est soumise, notamment dans le domaine éducatif […]. </w:t>
      </w:r>
    </w:p>
    <w:p w:rsidR="00465C91" w:rsidRPr="00127192" w:rsidRDefault="00465C91" w:rsidP="00465C91">
      <w:pPr>
        <w:spacing w:after="240" w:line="360" w:lineRule="auto"/>
        <w:ind w:left="1134"/>
        <w:jc w:val="both"/>
        <w:rPr>
          <w:rFonts w:ascii="Times New Roman" w:hAnsi="Times New Roman" w:cs="Times New Roman"/>
          <w:sz w:val="24"/>
          <w:szCs w:val="24"/>
        </w:rPr>
      </w:pPr>
      <w:r w:rsidRPr="00127192">
        <w:rPr>
          <w:rFonts w:ascii="Times New Roman" w:hAnsi="Times New Roman" w:cs="Times New Roman"/>
          <w:i/>
          <w:iCs/>
          <w:sz w:val="24"/>
          <w:szCs w:val="24"/>
        </w:rPr>
        <w:t xml:space="preserve">Elle occupe une place importante à l’écrit et à l’oral […] après l’arabe officiel pour les domaines juridique, éducatif, etc. mais elle occupe la première place dans les domaines de l’économie et des technolectes. </w:t>
      </w:r>
    </w:p>
    <w:p w:rsidR="00465C91" w:rsidRPr="00127192" w:rsidRDefault="00465C91" w:rsidP="00465C91">
      <w:pPr>
        <w:spacing w:after="240" w:line="360" w:lineRule="auto"/>
        <w:ind w:left="1134"/>
        <w:jc w:val="both"/>
        <w:rPr>
          <w:rFonts w:ascii="Times New Roman" w:hAnsi="Times New Roman" w:cs="Times New Roman"/>
          <w:sz w:val="24"/>
          <w:szCs w:val="24"/>
        </w:rPr>
      </w:pPr>
      <w:r w:rsidRPr="00127192">
        <w:rPr>
          <w:rFonts w:ascii="Times New Roman" w:hAnsi="Times New Roman" w:cs="Times New Roman"/>
          <w:i/>
          <w:iCs/>
          <w:sz w:val="24"/>
          <w:szCs w:val="24"/>
        </w:rPr>
        <w:t xml:space="preserve">Dans la sphère publique, elle est le seul médium pour la communication écrite dans le domaine de l’économie. </w:t>
      </w:r>
    </w:p>
    <w:p w:rsidR="00465C91" w:rsidRDefault="00465C91" w:rsidP="00465C91">
      <w:pPr>
        <w:spacing w:after="240" w:line="360" w:lineRule="auto"/>
        <w:ind w:left="1134"/>
        <w:jc w:val="both"/>
        <w:rPr>
          <w:rFonts w:ascii="Times New Roman" w:hAnsi="Times New Roman" w:cs="Times New Roman"/>
          <w:sz w:val="24"/>
          <w:szCs w:val="24"/>
        </w:rPr>
      </w:pPr>
      <w:r w:rsidRPr="00127192">
        <w:rPr>
          <w:rFonts w:ascii="Times New Roman" w:hAnsi="Times New Roman" w:cs="Times New Roman"/>
          <w:i/>
          <w:iCs/>
          <w:sz w:val="24"/>
          <w:szCs w:val="24"/>
        </w:rPr>
        <w:t>Elle est la seule langue étrangère à assurer à la fois les deux fonctions élitaire [culture de l’élite] et utilitaire [technolectes]</w:t>
      </w:r>
      <w:r>
        <w:rPr>
          <w:rStyle w:val="Appelnotedebasdep"/>
          <w:rFonts w:ascii="Times New Roman" w:hAnsi="Times New Roman" w:cs="Times New Roman"/>
          <w:i/>
          <w:iCs/>
          <w:sz w:val="24"/>
          <w:szCs w:val="24"/>
        </w:rPr>
        <w:footnoteReference w:id="9"/>
      </w:r>
      <w:r w:rsidRPr="00127192">
        <w:rPr>
          <w:rFonts w:ascii="Times New Roman" w:hAnsi="Times New Roman" w:cs="Times New Roman"/>
          <w:i/>
          <w:iCs/>
          <w:sz w:val="24"/>
          <w:szCs w:val="24"/>
        </w:rPr>
        <w:t xml:space="preserve"> ». </w:t>
      </w:r>
      <w:r w:rsidRPr="00127192">
        <w:rPr>
          <w:rFonts w:ascii="Times New Roman" w:hAnsi="Times New Roman" w:cs="Times New Roman"/>
          <w:sz w:val="24"/>
          <w:szCs w:val="24"/>
        </w:rPr>
        <w:t>(</w:t>
      </w:r>
      <w:proofErr w:type="spellStart"/>
      <w:r w:rsidRPr="00127192">
        <w:rPr>
          <w:rFonts w:ascii="Times New Roman" w:hAnsi="Times New Roman" w:cs="Times New Roman"/>
          <w:sz w:val="24"/>
          <w:szCs w:val="24"/>
        </w:rPr>
        <w:t>Messaoudi</w:t>
      </w:r>
      <w:proofErr w:type="spellEnd"/>
      <w:r w:rsidRPr="00127192">
        <w:rPr>
          <w:rFonts w:ascii="Times New Roman" w:hAnsi="Times New Roman" w:cs="Times New Roman"/>
          <w:sz w:val="24"/>
          <w:szCs w:val="24"/>
        </w:rPr>
        <w:t>, 2010 : 58)</w:t>
      </w:r>
    </w:p>
    <w:p w:rsidR="00465C91" w:rsidRDefault="00465C91" w:rsidP="00465C9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ab/>
        <w:t>Vu le temps imparti à la communication et la complexité de ce phénomène</w:t>
      </w:r>
      <w:r>
        <w:rPr>
          <w:rStyle w:val="Appelnotedebasdep"/>
          <w:rFonts w:ascii="Times New Roman" w:hAnsi="Times New Roman" w:cs="Times New Roman"/>
          <w:sz w:val="24"/>
          <w:szCs w:val="24"/>
        </w:rPr>
        <w:footnoteReference w:id="10"/>
      </w:r>
      <w:r>
        <w:rPr>
          <w:rFonts w:ascii="Times New Roman" w:hAnsi="Times New Roman" w:cs="Times New Roman"/>
          <w:sz w:val="24"/>
          <w:szCs w:val="24"/>
        </w:rPr>
        <w:t xml:space="preserve"> qui pourrait être démonté dans une étude ultérieur, nous allons recourir à quelques exemples représentatifs tirés de notre vie quotidienne afin de  démontrer ce mélange linguistique dont </w:t>
      </w:r>
      <w:r>
        <w:rPr>
          <w:rFonts w:ascii="Times New Roman" w:hAnsi="Times New Roman" w:cs="Times New Roman"/>
          <w:sz w:val="24"/>
          <w:szCs w:val="24"/>
        </w:rPr>
        <w:lastRenderedPageBreak/>
        <w:t xml:space="preserve">ne se rend compte, dans quelques cas, qu’un linguiste puisque certains usages se sont intégrés dans notre langue au point de ne plus être distingués de ce qui est local. A ce propos, nous citons : </w:t>
      </w:r>
    </w:p>
    <w:p w:rsidR="00465C91" w:rsidRDefault="00465C91" w:rsidP="00465C9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ab/>
      </w:r>
      <w:r w:rsidRPr="001F2E22">
        <w:rPr>
          <w:rFonts w:ascii="Times New Roman" w:hAnsi="Times New Roman" w:cs="Times New Roman"/>
          <w:b/>
          <w:bCs/>
          <w:sz w:val="24"/>
          <w:szCs w:val="24"/>
        </w:rPr>
        <w:t>Les emprunts</w:t>
      </w:r>
      <w:r>
        <w:rPr>
          <w:rFonts w:ascii="Times New Roman" w:hAnsi="Times New Roman" w:cs="Times New Roman"/>
          <w:sz w:val="24"/>
          <w:szCs w:val="24"/>
        </w:rPr>
        <w:t xml:space="preserve"> : Je tchatche </w:t>
      </w:r>
      <w:proofErr w:type="gramStart"/>
      <w:r>
        <w:rPr>
          <w:rFonts w:ascii="Times New Roman" w:hAnsi="Times New Roman" w:cs="Times New Roman"/>
          <w:sz w:val="24"/>
          <w:szCs w:val="24"/>
        </w:rPr>
        <w:t xml:space="preserve">[ </w:t>
      </w:r>
      <w:proofErr w:type="spellStart"/>
      <w:r>
        <w:rPr>
          <w:rFonts w:ascii="Times New Roman" w:hAnsi="Times New Roman" w:cs="Times New Roman"/>
          <w:sz w:val="24"/>
          <w:szCs w:val="24"/>
        </w:rPr>
        <w:t>n</w:t>
      </w:r>
      <w:r w:rsidRPr="00650E60">
        <w:rPr>
          <w:rFonts w:ascii="Times New Roman" w:hAnsi="Times New Roman" w:cs="Times New Roman"/>
          <w:sz w:val="24"/>
          <w:szCs w:val="24"/>
        </w:rPr>
        <w:t>ʃ</w:t>
      </w:r>
      <w:r>
        <w:rPr>
          <w:rFonts w:ascii="Times New Roman" w:hAnsi="Times New Roman" w:cs="Times New Roman"/>
          <w:sz w:val="24"/>
          <w:szCs w:val="24"/>
        </w:rPr>
        <w:t>ati</w:t>
      </w:r>
      <w:proofErr w:type="spellEnd"/>
      <w:proofErr w:type="gramEnd"/>
      <w:r>
        <w:rPr>
          <w:rFonts w:ascii="Times New Roman" w:hAnsi="Times New Roman" w:cs="Times New Roman"/>
          <w:sz w:val="24"/>
          <w:szCs w:val="24"/>
        </w:rPr>
        <w:t xml:space="preserve"> ], Lycée [ </w:t>
      </w:r>
      <w:proofErr w:type="spellStart"/>
      <w:r>
        <w:rPr>
          <w:rFonts w:ascii="Times New Roman" w:hAnsi="Times New Roman" w:cs="Times New Roman"/>
          <w:sz w:val="24"/>
          <w:szCs w:val="24"/>
        </w:rPr>
        <w:t>Lisi</w:t>
      </w:r>
      <w:proofErr w:type="spellEnd"/>
      <w:r>
        <w:rPr>
          <w:rFonts w:ascii="Times New Roman" w:hAnsi="Times New Roman" w:cs="Times New Roman"/>
          <w:sz w:val="24"/>
          <w:szCs w:val="24"/>
        </w:rPr>
        <w:t xml:space="preserve"> ], Automobile [</w:t>
      </w:r>
      <w:proofErr w:type="spellStart"/>
      <w:r>
        <w:rPr>
          <w:rFonts w:ascii="Times New Roman" w:hAnsi="Times New Roman" w:cs="Times New Roman"/>
          <w:sz w:val="24"/>
          <w:szCs w:val="24"/>
        </w:rPr>
        <w:t>tomobil</w:t>
      </w:r>
      <w:proofErr w:type="spellEnd"/>
      <w:r>
        <w:rPr>
          <w:rFonts w:ascii="Times New Roman" w:hAnsi="Times New Roman" w:cs="Times New Roman"/>
          <w:sz w:val="24"/>
          <w:szCs w:val="24"/>
        </w:rPr>
        <w:t>], Frite [frit].</w:t>
      </w:r>
    </w:p>
    <w:p w:rsidR="00465C91" w:rsidRDefault="00465C91" w:rsidP="00465C9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ab/>
      </w:r>
      <w:r w:rsidRPr="001F2E22">
        <w:rPr>
          <w:rFonts w:ascii="Times New Roman" w:hAnsi="Times New Roman" w:cs="Times New Roman"/>
          <w:b/>
          <w:bCs/>
          <w:sz w:val="24"/>
          <w:szCs w:val="24"/>
        </w:rPr>
        <w:t>L’alternance codique </w:t>
      </w:r>
      <w:r>
        <w:rPr>
          <w:rFonts w:ascii="Times New Roman" w:hAnsi="Times New Roman" w:cs="Times New Roman"/>
          <w:sz w:val="24"/>
          <w:szCs w:val="24"/>
        </w:rPr>
        <w:t>: Très courante. Elle est définie comme</w:t>
      </w:r>
      <w:r w:rsidRPr="0004034F">
        <w:rPr>
          <w:rFonts w:ascii="Times New Roman" w:hAnsi="Times New Roman" w:cs="Times New Roman"/>
          <w:i/>
          <w:iCs/>
          <w:sz w:val="24"/>
          <w:szCs w:val="24"/>
        </w:rPr>
        <w:t xml:space="preserve"> : « la juxtaposition, </w:t>
      </w:r>
      <w:r w:rsidRPr="0004034F">
        <w:rPr>
          <w:rFonts w:ascii="Times New Roman" w:hAnsi="Times New Roman" w:cs="Times New Roman" w:hint="eastAsia"/>
          <w:i/>
          <w:iCs/>
          <w:sz w:val="24"/>
          <w:szCs w:val="24"/>
        </w:rPr>
        <w:t>à</w:t>
      </w:r>
      <w:r w:rsidRPr="0004034F">
        <w:rPr>
          <w:rFonts w:ascii="Times New Roman" w:hAnsi="Times New Roman" w:cs="Times New Roman"/>
          <w:i/>
          <w:iCs/>
          <w:sz w:val="24"/>
          <w:szCs w:val="24"/>
        </w:rPr>
        <w:t xml:space="preserve"> l</w:t>
      </w:r>
      <w:r w:rsidRPr="0004034F">
        <w:rPr>
          <w:rFonts w:ascii="Times New Roman" w:hAnsi="Times New Roman" w:cs="Times New Roman" w:hint="eastAsia"/>
          <w:i/>
          <w:iCs/>
          <w:sz w:val="24"/>
          <w:szCs w:val="24"/>
        </w:rPr>
        <w:t>’</w:t>
      </w:r>
      <w:r w:rsidRPr="0004034F">
        <w:rPr>
          <w:rFonts w:ascii="Times New Roman" w:hAnsi="Times New Roman" w:cs="Times New Roman"/>
          <w:i/>
          <w:iCs/>
          <w:sz w:val="24"/>
          <w:szCs w:val="24"/>
        </w:rPr>
        <w:t>int</w:t>
      </w:r>
      <w:r w:rsidRPr="0004034F">
        <w:rPr>
          <w:rFonts w:ascii="Times New Roman" w:hAnsi="Times New Roman" w:cs="Times New Roman" w:hint="eastAsia"/>
          <w:i/>
          <w:iCs/>
          <w:sz w:val="24"/>
          <w:szCs w:val="24"/>
        </w:rPr>
        <w:t>é</w:t>
      </w:r>
      <w:r w:rsidRPr="0004034F">
        <w:rPr>
          <w:rFonts w:ascii="Times New Roman" w:hAnsi="Times New Roman" w:cs="Times New Roman"/>
          <w:i/>
          <w:iCs/>
          <w:sz w:val="24"/>
          <w:szCs w:val="24"/>
        </w:rPr>
        <w:t>rieur d</w:t>
      </w:r>
      <w:r w:rsidRPr="0004034F">
        <w:rPr>
          <w:rFonts w:ascii="Times New Roman" w:hAnsi="Times New Roman" w:cs="Times New Roman" w:hint="eastAsia"/>
          <w:i/>
          <w:iCs/>
          <w:sz w:val="24"/>
          <w:szCs w:val="24"/>
        </w:rPr>
        <w:t>’</w:t>
      </w:r>
      <w:r w:rsidRPr="0004034F">
        <w:rPr>
          <w:rFonts w:ascii="Times New Roman" w:hAnsi="Times New Roman" w:cs="Times New Roman"/>
          <w:i/>
          <w:iCs/>
          <w:sz w:val="24"/>
          <w:szCs w:val="24"/>
        </w:rPr>
        <w:t>un m</w:t>
      </w:r>
      <w:r w:rsidRPr="0004034F">
        <w:rPr>
          <w:rFonts w:ascii="Times New Roman" w:hAnsi="Times New Roman" w:cs="Times New Roman" w:hint="eastAsia"/>
          <w:i/>
          <w:iCs/>
          <w:sz w:val="24"/>
          <w:szCs w:val="24"/>
        </w:rPr>
        <w:t>ê</w:t>
      </w:r>
      <w:r w:rsidRPr="0004034F">
        <w:rPr>
          <w:rFonts w:ascii="Times New Roman" w:hAnsi="Times New Roman" w:cs="Times New Roman"/>
          <w:i/>
          <w:iCs/>
          <w:sz w:val="24"/>
          <w:szCs w:val="24"/>
        </w:rPr>
        <w:t xml:space="preserve">me </w:t>
      </w:r>
      <w:r w:rsidRPr="0004034F">
        <w:rPr>
          <w:rFonts w:ascii="Times New Roman" w:hAnsi="Times New Roman" w:cs="Times New Roman" w:hint="eastAsia"/>
          <w:i/>
          <w:iCs/>
          <w:sz w:val="24"/>
          <w:szCs w:val="24"/>
        </w:rPr>
        <w:t>é</w:t>
      </w:r>
      <w:r w:rsidRPr="0004034F">
        <w:rPr>
          <w:rFonts w:ascii="Times New Roman" w:hAnsi="Times New Roman" w:cs="Times New Roman"/>
          <w:i/>
          <w:iCs/>
          <w:sz w:val="24"/>
          <w:szCs w:val="24"/>
        </w:rPr>
        <w:t>change verbal, de passages où le discours appartient à deux systèmes ou sous-systèmes grammaticaux différents</w:t>
      </w:r>
      <w:r>
        <w:rPr>
          <w:rFonts w:ascii="Times New Roman" w:hAnsi="Times New Roman" w:cs="Times New Roman"/>
          <w:i/>
          <w:iCs/>
          <w:sz w:val="24"/>
          <w:szCs w:val="24"/>
        </w:rPr>
        <w:t>. »</w:t>
      </w:r>
      <w:r w:rsidRPr="0004034F">
        <w:rPr>
          <w:rFonts w:ascii="Verdana" w:hAnsi="Verdana"/>
          <w:color w:val="373737"/>
          <w:sz w:val="16"/>
          <w:szCs w:val="16"/>
          <w:shd w:val="clear" w:color="auto" w:fill="FFFFFF"/>
        </w:rPr>
        <w:t xml:space="preserve"> </w:t>
      </w:r>
      <w:r w:rsidRPr="0004034F">
        <w:rPr>
          <w:rFonts w:ascii="Times New Roman" w:hAnsi="Times New Roman" w:cs="Times New Roman"/>
          <w:sz w:val="24"/>
          <w:szCs w:val="24"/>
        </w:rPr>
        <w:t xml:space="preserve">(J. </w:t>
      </w:r>
      <w:proofErr w:type="spellStart"/>
      <w:r w:rsidRPr="0004034F">
        <w:rPr>
          <w:rFonts w:ascii="Times New Roman" w:hAnsi="Times New Roman" w:cs="Times New Roman"/>
          <w:sz w:val="24"/>
          <w:szCs w:val="24"/>
        </w:rPr>
        <w:t>Gumperz</w:t>
      </w:r>
      <w:proofErr w:type="spellEnd"/>
      <w:r w:rsidRPr="0004034F">
        <w:rPr>
          <w:rFonts w:ascii="Times New Roman" w:hAnsi="Times New Roman" w:cs="Times New Roman"/>
          <w:sz w:val="24"/>
          <w:szCs w:val="24"/>
        </w:rPr>
        <w:t>, 1989, 57)</w:t>
      </w:r>
    </w:p>
    <w:p w:rsidR="00465C91" w:rsidRDefault="00465C91" w:rsidP="00465C9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ab/>
      </w:r>
      <w:r w:rsidRPr="001F2E22">
        <w:rPr>
          <w:rFonts w:ascii="Times New Roman" w:hAnsi="Times New Roman" w:cs="Times New Roman"/>
          <w:b/>
          <w:bCs/>
          <w:sz w:val="24"/>
          <w:szCs w:val="24"/>
        </w:rPr>
        <w:t>Le calque</w:t>
      </w:r>
      <w:r>
        <w:rPr>
          <w:rFonts w:ascii="Times New Roman" w:hAnsi="Times New Roman" w:cs="Times New Roman"/>
          <w:sz w:val="24"/>
          <w:szCs w:val="24"/>
        </w:rPr>
        <w:t xml:space="preserve"> : Verser des larmes de crocodile </w:t>
      </w:r>
      <w:proofErr w:type="gramStart"/>
      <w:r>
        <w:rPr>
          <w:rFonts w:ascii="Times New Roman" w:hAnsi="Times New Roman" w:cs="Times New Roman"/>
          <w:sz w:val="24"/>
          <w:szCs w:val="24"/>
        </w:rPr>
        <w:t xml:space="preserve">[ </w:t>
      </w:r>
      <w:proofErr w:type="spellStart"/>
      <w:r>
        <w:rPr>
          <w:rFonts w:ascii="Times New Roman" w:hAnsi="Times New Roman" w:cs="Times New Roman"/>
          <w:sz w:val="24"/>
          <w:szCs w:val="24"/>
        </w:rPr>
        <w:t>darafa</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dumu</w:t>
      </w:r>
      <w:r w:rsidRPr="00396680">
        <w:rPr>
          <w:rFonts w:ascii="Times New Roman" w:hAnsi="Times New Roman" w:cs="Times New Roman"/>
          <w:sz w:val="24"/>
          <w:szCs w:val="24"/>
        </w:rPr>
        <w:t>ʔ</w:t>
      </w:r>
      <w:r>
        <w:rPr>
          <w:rFonts w:ascii="Times New Roman" w:hAnsi="Times New Roman" w:cs="Times New Roman"/>
          <w:sz w:val="24"/>
          <w:szCs w:val="24"/>
        </w:rPr>
        <w: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tamasi</w:t>
      </w:r>
      <w:r w:rsidRPr="00396680">
        <w:rPr>
          <w:rFonts w:ascii="Times New Roman" w:hAnsi="Times New Roman" w:cs="Times New Roman"/>
          <w:sz w:val="24"/>
          <w:szCs w:val="24"/>
        </w:rPr>
        <w:t>ħ</w:t>
      </w:r>
      <w:proofErr w:type="spellEnd"/>
      <w:r>
        <w:rPr>
          <w:rFonts w:ascii="Times New Roman" w:hAnsi="Times New Roman" w:cs="Times New Roman"/>
          <w:sz w:val="24"/>
          <w:szCs w:val="24"/>
        </w:rPr>
        <w:t xml:space="preserve"> ], Doux comme un agneau [ </w:t>
      </w:r>
      <w:proofErr w:type="spellStart"/>
      <w:r>
        <w:rPr>
          <w:rFonts w:ascii="Times New Roman" w:hAnsi="Times New Roman" w:cs="Times New Roman"/>
          <w:sz w:val="24"/>
          <w:szCs w:val="24"/>
        </w:rPr>
        <w:t>wadi</w:t>
      </w:r>
      <w:r w:rsidRPr="00396680">
        <w:rPr>
          <w:rFonts w:ascii="Times New Roman" w:hAnsi="Times New Roman" w:cs="Times New Roman"/>
          <w:sz w:val="24"/>
          <w:szCs w:val="24"/>
        </w:rPr>
        <w:t>ʔ</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kalhaml</w:t>
      </w:r>
      <w:proofErr w:type="spellEnd"/>
      <w:r>
        <w:rPr>
          <w:rFonts w:ascii="Times New Roman" w:hAnsi="Times New Roman" w:cs="Times New Roman"/>
          <w:sz w:val="24"/>
          <w:szCs w:val="24"/>
        </w:rPr>
        <w:t>]</w:t>
      </w:r>
    </w:p>
    <w:p w:rsidR="00465C91" w:rsidRDefault="00465C91" w:rsidP="00465C9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ab/>
      </w:r>
      <w:proofErr w:type="spellStart"/>
      <w:r w:rsidRPr="00F25A7B">
        <w:rPr>
          <w:rFonts w:ascii="Times New Roman" w:hAnsi="Times New Roman" w:cs="Times New Roman"/>
          <w:b/>
          <w:bCs/>
          <w:sz w:val="24"/>
          <w:szCs w:val="24"/>
          <w:lang w:val="en-US"/>
        </w:rPr>
        <w:t>L’interférence</w:t>
      </w:r>
      <w:proofErr w:type="spellEnd"/>
      <w:r w:rsidRPr="00F25A7B">
        <w:rPr>
          <w:rFonts w:ascii="Times New Roman" w:hAnsi="Times New Roman" w:cs="Times New Roman"/>
          <w:b/>
          <w:bCs/>
          <w:sz w:val="24"/>
          <w:szCs w:val="24"/>
          <w:lang w:val="en-US"/>
        </w:rPr>
        <w:t xml:space="preserve"> </w:t>
      </w:r>
      <w:proofErr w:type="spellStart"/>
      <w:r w:rsidRPr="00F25A7B">
        <w:rPr>
          <w:rFonts w:ascii="Times New Roman" w:hAnsi="Times New Roman" w:cs="Times New Roman"/>
          <w:b/>
          <w:bCs/>
          <w:sz w:val="24"/>
          <w:szCs w:val="24"/>
          <w:lang w:val="en-US"/>
        </w:rPr>
        <w:t>codique</w:t>
      </w:r>
      <w:proofErr w:type="spellEnd"/>
      <w:r w:rsidRPr="00F25A7B">
        <w:rPr>
          <w:rFonts w:ascii="Times New Roman" w:hAnsi="Times New Roman" w:cs="Times New Roman"/>
          <w:sz w:val="24"/>
          <w:szCs w:val="24"/>
          <w:lang w:val="en-US"/>
        </w:rPr>
        <w:t xml:space="preserve"> : </w:t>
      </w:r>
      <w:proofErr w:type="spellStart"/>
      <w:r w:rsidRPr="00F25A7B">
        <w:rPr>
          <w:rFonts w:ascii="Times New Roman" w:hAnsi="Times New Roman" w:cs="Times New Roman"/>
          <w:sz w:val="24"/>
          <w:szCs w:val="24"/>
          <w:lang w:val="en-US"/>
        </w:rPr>
        <w:t>Weinreich</w:t>
      </w:r>
      <w:proofErr w:type="spellEnd"/>
      <w:r w:rsidRPr="00F25A7B">
        <w:rPr>
          <w:rFonts w:ascii="Times New Roman" w:hAnsi="Times New Roman" w:cs="Times New Roman"/>
          <w:sz w:val="24"/>
          <w:szCs w:val="24"/>
          <w:lang w:val="en-US"/>
        </w:rPr>
        <w:t xml:space="preserve"> (1953 : 01) la </w:t>
      </w:r>
      <w:proofErr w:type="spellStart"/>
      <w:r w:rsidRPr="00F25A7B">
        <w:rPr>
          <w:rFonts w:ascii="Times New Roman" w:hAnsi="Times New Roman" w:cs="Times New Roman"/>
          <w:sz w:val="24"/>
          <w:szCs w:val="24"/>
          <w:lang w:val="en-US"/>
        </w:rPr>
        <w:t>définie</w:t>
      </w:r>
      <w:proofErr w:type="spellEnd"/>
      <w:r w:rsidRPr="00F25A7B">
        <w:rPr>
          <w:rFonts w:ascii="Times New Roman" w:hAnsi="Times New Roman" w:cs="Times New Roman"/>
          <w:sz w:val="24"/>
          <w:szCs w:val="24"/>
          <w:lang w:val="en-US"/>
        </w:rPr>
        <w:t xml:space="preserve"> </w:t>
      </w:r>
      <w:proofErr w:type="spellStart"/>
      <w:r w:rsidRPr="00F25A7B">
        <w:rPr>
          <w:rFonts w:ascii="Times New Roman" w:hAnsi="Times New Roman" w:cs="Times New Roman"/>
          <w:sz w:val="24"/>
          <w:szCs w:val="24"/>
          <w:lang w:val="en-US"/>
        </w:rPr>
        <w:t>comme</w:t>
      </w:r>
      <w:proofErr w:type="spellEnd"/>
      <w:r w:rsidRPr="00F25A7B">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F25A7B">
        <w:rPr>
          <w:i/>
          <w:iCs/>
          <w:lang w:val="en-US"/>
        </w:rPr>
        <w:t xml:space="preserve">[...] </w:t>
      </w:r>
      <w:r w:rsidRPr="00F25A7B">
        <w:rPr>
          <w:rFonts w:ascii="Times New Roman" w:hAnsi="Times New Roman" w:cs="Times New Roman"/>
          <w:i/>
          <w:iCs/>
          <w:sz w:val="24"/>
          <w:szCs w:val="24"/>
          <w:lang w:val="en-US"/>
        </w:rPr>
        <w:t>those instances of deviation from the norms of either language which occur in the speech of bilinguals as a result of their familiarity with more than one language, i.e. as a result of language contact</w:t>
      </w:r>
      <w:r>
        <w:rPr>
          <w:rFonts w:ascii="Times New Roman" w:hAnsi="Times New Roman" w:cs="Times New Roman"/>
          <w:i/>
          <w:iCs/>
          <w:sz w:val="24"/>
          <w:szCs w:val="24"/>
          <w:lang w:val="en-US"/>
        </w:rPr>
        <w:t>”</w:t>
      </w:r>
      <w:r w:rsidRPr="00F25A7B">
        <w:rPr>
          <w:rFonts w:ascii="Times New Roman" w:hAnsi="Times New Roman" w:cs="Times New Roman"/>
          <w:i/>
          <w:iCs/>
          <w:sz w:val="24"/>
          <w:szCs w:val="24"/>
          <w:lang w:val="en-US"/>
        </w:rPr>
        <w:t>.</w:t>
      </w:r>
      <w:r>
        <w:rPr>
          <w:rFonts w:ascii="Times New Roman" w:hAnsi="Times New Roman" w:cs="Times New Roman"/>
          <w:i/>
          <w:iCs/>
          <w:sz w:val="24"/>
          <w:szCs w:val="24"/>
          <w:lang w:val="en-US"/>
        </w:rPr>
        <w:t xml:space="preserve"> </w:t>
      </w:r>
      <w:r>
        <w:rPr>
          <w:rFonts w:ascii="Times New Roman" w:hAnsi="Times New Roman" w:cs="Times New Roman"/>
          <w:sz w:val="24"/>
          <w:szCs w:val="24"/>
        </w:rPr>
        <w:t>L’erreur la plus répandue est alors celle qui consiste à commencer une phrase en langue arabe standard avec le sujet alors que la règle stipule le placement du verbe en premier contrairement à la langue française.</w:t>
      </w:r>
    </w:p>
    <w:p w:rsidR="00465C91" w:rsidRPr="00CD433F" w:rsidRDefault="00465C91" w:rsidP="00465C91">
      <w:pPr>
        <w:spacing w:after="240" w:line="360" w:lineRule="auto"/>
        <w:jc w:val="both"/>
        <w:rPr>
          <w:rFonts w:ascii="Times New Roman" w:hAnsi="Times New Roman" w:cs="Times New Roman"/>
          <w:i/>
          <w:iCs/>
          <w:sz w:val="24"/>
          <w:szCs w:val="24"/>
        </w:rPr>
      </w:pPr>
      <w:r>
        <w:rPr>
          <w:rFonts w:ascii="Times New Roman" w:hAnsi="Times New Roman" w:cs="Times New Roman"/>
          <w:sz w:val="24"/>
          <w:szCs w:val="24"/>
        </w:rPr>
        <w:tab/>
        <w:t xml:space="preserve">Colle le souligne </w:t>
      </w:r>
      <w:proofErr w:type="spellStart"/>
      <w:r>
        <w:rPr>
          <w:rFonts w:ascii="Times New Roman" w:hAnsi="Times New Roman" w:cs="Times New Roman"/>
          <w:sz w:val="24"/>
          <w:szCs w:val="24"/>
        </w:rPr>
        <w:t>Weinreich</w:t>
      </w:r>
      <w:proofErr w:type="spellEnd"/>
      <w:r>
        <w:rPr>
          <w:rFonts w:ascii="Times New Roman" w:hAnsi="Times New Roman" w:cs="Times New Roman"/>
          <w:sz w:val="24"/>
          <w:szCs w:val="24"/>
        </w:rPr>
        <w:t xml:space="preserve">, ces phénomènes sont donc liés au contact d’autres langues étrangères. Mais ils demeurent limités à certains groupes qui sont au moins bilingues, sauf pour l’emprunt qui s’est parfaitement glissé dans l’arabe dialectal. </w:t>
      </w:r>
    </w:p>
    <w:p w:rsidR="00465C91" w:rsidRDefault="00465C91" w:rsidP="00465C91">
      <w:pPr>
        <w:spacing w:after="240" w:line="360" w:lineRule="auto"/>
        <w:rPr>
          <w:rFonts w:ascii="Times New Roman" w:hAnsi="Times New Roman" w:cs="Times New Roman"/>
          <w:b/>
          <w:bCs/>
          <w:sz w:val="24"/>
          <w:szCs w:val="24"/>
        </w:rPr>
      </w:pPr>
      <w:r>
        <w:rPr>
          <w:rFonts w:ascii="Times New Roman" w:hAnsi="Times New Roman" w:cs="Times New Roman"/>
          <w:b/>
          <w:bCs/>
          <w:sz w:val="24"/>
          <w:szCs w:val="24"/>
        </w:rPr>
        <w:t>Conclusion :</w:t>
      </w:r>
    </w:p>
    <w:p w:rsidR="00465C91" w:rsidRPr="0021265B" w:rsidRDefault="00465C91" w:rsidP="00465C91">
      <w:pPr>
        <w:spacing w:after="240" w:line="360" w:lineRule="auto"/>
        <w:jc w:val="both"/>
        <w:rPr>
          <w:rFonts w:ascii="Times New Roman" w:hAnsi="Times New Roman" w:cs="Times New Roman"/>
          <w:sz w:val="24"/>
          <w:szCs w:val="24"/>
        </w:rPr>
      </w:pPr>
      <w:r>
        <w:rPr>
          <w:rFonts w:ascii="Times New Roman" w:hAnsi="Times New Roman" w:cs="Times New Roman"/>
          <w:sz w:val="24"/>
          <w:szCs w:val="24"/>
        </w:rPr>
        <w:tab/>
        <w:t>A travers cette étude, il s’avère que l</w:t>
      </w:r>
      <w:r w:rsidRPr="0021265B">
        <w:rPr>
          <w:rFonts w:ascii="Times New Roman" w:hAnsi="Times New Roman" w:cs="Times New Roman"/>
          <w:sz w:val="24"/>
          <w:szCs w:val="24"/>
        </w:rPr>
        <w:t>’histoire et la géographie ont participé à la genèse de la traduction au Maroc et à son développement. Elles ont également joué « un rôle important dans la product</w:t>
      </w:r>
      <w:r>
        <w:rPr>
          <w:rFonts w:ascii="Times New Roman" w:hAnsi="Times New Roman" w:cs="Times New Roman"/>
          <w:sz w:val="24"/>
          <w:szCs w:val="24"/>
        </w:rPr>
        <w:t>ion culturelle » en commençant par l’imitation d’autres œuvres européennes afin de parvenir ensuite à une production locale sans perdre de vue celle du globale. Ce contact des langues a engendré une langue « métisse » qui se reflète dans le dialecte marocain enrichi non seulement pas des mots et des expressions, mais surtout par une culture. Encore plus, avec l’avènement de la mondialisation et la généralisation d’Internet dans notre pays, nous remarquons que les internautes, et surtout les jeunes d’entre eux, tendent de plus en plus à franciser l’alphabet arabe lors de leur interaction sur le monde virtuel.</w:t>
      </w:r>
    </w:p>
    <w:p w:rsidR="0037624E" w:rsidRDefault="0038587A"/>
    <w:sectPr w:rsidR="0037624E" w:rsidSect="00EB55E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587A" w:rsidRDefault="0038587A" w:rsidP="00465C91">
      <w:pPr>
        <w:spacing w:after="0" w:line="240" w:lineRule="auto"/>
      </w:pPr>
      <w:r>
        <w:separator/>
      </w:r>
    </w:p>
  </w:endnote>
  <w:endnote w:type="continuationSeparator" w:id="0">
    <w:p w:rsidR="0038587A" w:rsidRDefault="0038587A" w:rsidP="00465C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587A" w:rsidRDefault="0038587A" w:rsidP="00465C91">
      <w:pPr>
        <w:spacing w:after="0" w:line="240" w:lineRule="auto"/>
      </w:pPr>
      <w:r>
        <w:separator/>
      </w:r>
    </w:p>
  </w:footnote>
  <w:footnote w:type="continuationSeparator" w:id="0">
    <w:p w:rsidR="0038587A" w:rsidRDefault="0038587A" w:rsidP="00465C91">
      <w:pPr>
        <w:spacing w:after="0" w:line="240" w:lineRule="auto"/>
      </w:pPr>
      <w:r>
        <w:continuationSeparator/>
      </w:r>
    </w:p>
  </w:footnote>
  <w:footnote w:id="1">
    <w:p w:rsidR="00465C91" w:rsidRDefault="00465C91" w:rsidP="00465C91">
      <w:pPr>
        <w:pStyle w:val="Notedebasdepage"/>
      </w:pPr>
      <w:r>
        <w:rPr>
          <w:rStyle w:val="Appelnotedebasdep"/>
        </w:rPr>
        <w:footnoteRef/>
      </w:r>
      <w:r>
        <w:t xml:space="preserve"> Le parti al Istiqlal, </w:t>
      </w:r>
      <w:r w:rsidRPr="001718F4">
        <w:rPr>
          <w:i/>
          <w:iCs/>
        </w:rPr>
        <w:t>Al Maghreb Al-</w:t>
      </w:r>
      <w:proofErr w:type="spellStart"/>
      <w:r w:rsidRPr="001718F4">
        <w:rPr>
          <w:i/>
          <w:iCs/>
        </w:rPr>
        <w:t>Aqsa</w:t>
      </w:r>
      <w:proofErr w:type="spellEnd"/>
      <w:r>
        <w:t xml:space="preserve"> (Fr : Couchant lointain), Dar </w:t>
      </w:r>
      <w:proofErr w:type="spellStart"/>
      <w:r>
        <w:t>Attibaa</w:t>
      </w:r>
      <w:proofErr w:type="spellEnd"/>
      <w:r>
        <w:t xml:space="preserve"> Al </w:t>
      </w:r>
      <w:proofErr w:type="spellStart"/>
      <w:r>
        <w:t>haditha</w:t>
      </w:r>
      <w:proofErr w:type="spellEnd"/>
      <w:r>
        <w:t>, Caire, p 33.</w:t>
      </w:r>
    </w:p>
  </w:footnote>
  <w:footnote w:id="2">
    <w:p w:rsidR="00465C91" w:rsidRDefault="00465C91" w:rsidP="00465C91">
      <w:pPr>
        <w:pStyle w:val="Notedebasdepage"/>
      </w:pPr>
      <w:r>
        <w:rPr>
          <w:rStyle w:val="Appelnotedebasdep"/>
        </w:rPr>
        <w:footnoteRef/>
      </w:r>
      <w:r>
        <w:t xml:space="preserve"> Mohamed </w:t>
      </w:r>
      <w:proofErr w:type="spellStart"/>
      <w:r>
        <w:t>Menouni</w:t>
      </w:r>
      <w:proofErr w:type="spellEnd"/>
      <w:r>
        <w:t xml:space="preserve">, 1964, </w:t>
      </w:r>
      <w:r w:rsidRPr="008D4BD4">
        <w:rPr>
          <w:i/>
          <w:iCs/>
        </w:rPr>
        <w:t xml:space="preserve">Al </w:t>
      </w:r>
      <w:proofErr w:type="spellStart"/>
      <w:r w:rsidRPr="008D4BD4">
        <w:rPr>
          <w:i/>
          <w:iCs/>
        </w:rPr>
        <w:t>Lissan</w:t>
      </w:r>
      <w:proofErr w:type="spellEnd"/>
      <w:r w:rsidRPr="008D4BD4">
        <w:rPr>
          <w:i/>
          <w:iCs/>
        </w:rPr>
        <w:t xml:space="preserve"> Al </w:t>
      </w:r>
      <w:proofErr w:type="spellStart"/>
      <w:r w:rsidRPr="008D4BD4">
        <w:rPr>
          <w:i/>
          <w:iCs/>
        </w:rPr>
        <w:t>Arabi</w:t>
      </w:r>
      <w:proofErr w:type="spellEnd"/>
      <w:r>
        <w:t xml:space="preserve">, « Phénomène d’arabisation au Maroc </w:t>
      </w:r>
      <w:proofErr w:type="spellStart"/>
      <w:r>
        <w:t>saadien</w:t>
      </w:r>
      <w:proofErr w:type="spellEnd"/>
      <w:r>
        <w:t> », p52.</w:t>
      </w:r>
    </w:p>
  </w:footnote>
  <w:footnote w:id="3">
    <w:p w:rsidR="00465C91" w:rsidRDefault="00465C91" w:rsidP="00465C91">
      <w:pPr>
        <w:pStyle w:val="Notedebasdepage"/>
      </w:pPr>
      <w:r>
        <w:rPr>
          <w:rStyle w:val="Appelnotedebasdep"/>
        </w:rPr>
        <w:footnoteRef/>
      </w:r>
      <w:r>
        <w:t xml:space="preserve"> Traduction à partir de : Fouad </w:t>
      </w:r>
      <w:proofErr w:type="spellStart"/>
      <w:r>
        <w:t>Sarouf</w:t>
      </w:r>
      <w:proofErr w:type="spellEnd"/>
      <w:r>
        <w:t xml:space="preserve">, « Le journalisme au Maroc », In </w:t>
      </w:r>
      <w:r w:rsidRPr="003269CE">
        <w:rPr>
          <w:i/>
          <w:iCs/>
        </w:rPr>
        <w:t>Encyclopédie arabe</w:t>
      </w:r>
      <w:r>
        <w:t xml:space="preserve">, p 1117.  Cet article offre un inventaire des journaux disponibles au Maroc du Protectorat à l’Indépendance. Sur le site officiel : </w:t>
      </w:r>
      <w:r w:rsidRPr="004F27E0">
        <w:t>http://www.habous.gov.ma/daouat-alhaq/item/5156</w:t>
      </w:r>
    </w:p>
  </w:footnote>
  <w:footnote w:id="4">
    <w:p w:rsidR="00465C91" w:rsidRDefault="00465C91" w:rsidP="00465C91">
      <w:pPr>
        <w:pStyle w:val="Notedebasdepage"/>
      </w:pPr>
      <w:r>
        <w:rPr>
          <w:rStyle w:val="Appelnotedebasdep"/>
        </w:rPr>
        <w:footnoteRef/>
      </w:r>
      <w:r>
        <w:t xml:space="preserve"> </w:t>
      </w:r>
      <w:r w:rsidRPr="00683F08">
        <w:t xml:space="preserve">Parmi ses traducteurs, nous citons </w:t>
      </w:r>
      <w:proofErr w:type="spellStart"/>
      <w:r w:rsidRPr="00683F08">
        <w:t>Abdulah</w:t>
      </w:r>
      <w:proofErr w:type="spellEnd"/>
      <w:r w:rsidRPr="00683F08">
        <w:t xml:space="preserve"> El </w:t>
      </w:r>
      <w:proofErr w:type="spellStart"/>
      <w:r w:rsidRPr="00683F08">
        <w:t>Kebaj</w:t>
      </w:r>
      <w:proofErr w:type="spellEnd"/>
      <w:r w:rsidRPr="00683F08">
        <w:t xml:space="preserve">, Mohamed </w:t>
      </w:r>
      <w:proofErr w:type="spellStart"/>
      <w:r w:rsidRPr="00683F08">
        <w:t>Boujendar</w:t>
      </w:r>
      <w:proofErr w:type="spellEnd"/>
      <w:r w:rsidRPr="00683F08">
        <w:t xml:space="preserve"> ou Mohamed El </w:t>
      </w:r>
      <w:proofErr w:type="spellStart"/>
      <w:r w:rsidRPr="00683F08">
        <w:t>Hajoui</w:t>
      </w:r>
      <w:proofErr w:type="spellEnd"/>
      <w:r w:rsidRPr="00683F08">
        <w:t>.</w:t>
      </w:r>
    </w:p>
  </w:footnote>
  <w:footnote w:id="5">
    <w:p w:rsidR="00465C91" w:rsidRPr="004B0634" w:rsidRDefault="00465C91" w:rsidP="00465C91">
      <w:pPr>
        <w:pStyle w:val="Notedebasdepage"/>
      </w:pPr>
      <w:r>
        <w:rPr>
          <w:rStyle w:val="Appelnotedebasdep"/>
        </w:rPr>
        <w:footnoteRef/>
      </w:r>
      <w:r>
        <w:t xml:space="preserve"> En 1949, Mohamed Ibn </w:t>
      </w:r>
      <w:proofErr w:type="spellStart"/>
      <w:r>
        <w:t>Abulah</w:t>
      </w:r>
      <w:proofErr w:type="spellEnd"/>
      <w:r>
        <w:t xml:space="preserve"> traduit </w:t>
      </w:r>
      <w:r w:rsidRPr="004B0634">
        <w:rPr>
          <w:i/>
          <w:iCs/>
        </w:rPr>
        <w:t>Le Chat noir</w:t>
      </w:r>
      <w:r>
        <w:t xml:space="preserve"> d’Edgar Allan Poe.</w:t>
      </w:r>
    </w:p>
  </w:footnote>
  <w:footnote w:id="6">
    <w:p w:rsidR="00465C91" w:rsidRPr="00136710" w:rsidRDefault="00465C91" w:rsidP="00465C91">
      <w:pPr>
        <w:pStyle w:val="Notedebasdepage"/>
      </w:pPr>
      <w:r>
        <w:rPr>
          <w:rStyle w:val="Appelnotedebasdep"/>
        </w:rPr>
        <w:footnoteRef/>
      </w:r>
      <w:r>
        <w:t xml:space="preserve"> </w:t>
      </w:r>
      <w:proofErr w:type="spellStart"/>
      <w:r>
        <w:t>Said</w:t>
      </w:r>
      <w:proofErr w:type="spellEnd"/>
      <w:r>
        <w:t xml:space="preserve"> </w:t>
      </w:r>
      <w:proofErr w:type="spellStart"/>
      <w:r>
        <w:t>Alouch</w:t>
      </w:r>
      <w:proofErr w:type="spellEnd"/>
      <w:r>
        <w:t xml:space="preserve">, 1990, </w:t>
      </w:r>
      <w:r w:rsidRPr="00136710">
        <w:rPr>
          <w:i/>
          <w:iCs/>
        </w:rPr>
        <w:t>Le disco</w:t>
      </w:r>
      <w:r>
        <w:rPr>
          <w:i/>
          <w:iCs/>
        </w:rPr>
        <w:t>urs de la traduction littéraire :</w:t>
      </w:r>
      <w:r w:rsidRPr="00136710">
        <w:rPr>
          <w:i/>
          <w:iCs/>
        </w:rPr>
        <w:t xml:space="preserve"> de la dualité à l’</w:t>
      </w:r>
      <w:r>
        <w:rPr>
          <w:i/>
          <w:iCs/>
        </w:rPr>
        <w:t>acculturation</w:t>
      </w:r>
      <w:r>
        <w:t>, Ecole supérieur roi Fahd de traduction de Tanger, 316 p.</w:t>
      </w:r>
    </w:p>
  </w:footnote>
  <w:footnote w:id="7">
    <w:p w:rsidR="00465C91" w:rsidRDefault="00465C91" w:rsidP="00465C91">
      <w:pPr>
        <w:pStyle w:val="Notedebasdepage"/>
      </w:pPr>
      <w:r>
        <w:rPr>
          <w:rStyle w:val="Appelnotedebasdep"/>
        </w:rPr>
        <w:footnoteRef/>
      </w:r>
      <w:r>
        <w:t xml:space="preserve"> </w:t>
      </w:r>
      <w:r w:rsidRPr="00DC58DE">
        <w:t xml:space="preserve">Publié d'abord en feuilleton illustré dans "Vendémiaire", </w:t>
      </w:r>
      <w:proofErr w:type="spellStart"/>
      <w:r w:rsidRPr="00DC58DE">
        <w:t>mai-juillet</w:t>
      </w:r>
      <w:proofErr w:type="spellEnd"/>
      <w:r w:rsidRPr="00DC58DE">
        <w:t xml:space="preserve"> 1934</w:t>
      </w:r>
    </w:p>
  </w:footnote>
  <w:footnote w:id="8">
    <w:p w:rsidR="00465C91" w:rsidRDefault="00465C91" w:rsidP="00465C91">
      <w:pPr>
        <w:pStyle w:val="Notedebasdepage"/>
      </w:pPr>
      <w:r>
        <w:rPr>
          <w:rStyle w:val="Appelnotedebasdep"/>
        </w:rPr>
        <w:footnoteRef/>
      </w:r>
      <w:r>
        <w:t xml:space="preserve"> Publié en 1944 par la Libraire nationale du roi Fahd.</w:t>
      </w:r>
    </w:p>
  </w:footnote>
  <w:footnote w:id="9">
    <w:p w:rsidR="00465C91" w:rsidRDefault="00465C91" w:rsidP="00465C91">
      <w:pPr>
        <w:pStyle w:val="Notedebasdepage"/>
      </w:pPr>
      <w:r>
        <w:rPr>
          <w:rStyle w:val="Appelnotedebasdep"/>
        </w:rPr>
        <w:footnoteRef/>
      </w:r>
      <w:r>
        <w:t xml:space="preserve"> </w:t>
      </w:r>
      <w:proofErr w:type="spellStart"/>
      <w:r w:rsidRPr="00537EBB">
        <w:t>Messaoudi</w:t>
      </w:r>
      <w:proofErr w:type="spellEnd"/>
      <w:r w:rsidRPr="00537EBB">
        <w:t xml:space="preserve">, Leila, 2010, «La langue française au Maroc, fonction élitaire ou utilitaire? » dans </w:t>
      </w:r>
      <w:r w:rsidRPr="00537EBB">
        <w:rPr>
          <w:i/>
          <w:iCs/>
        </w:rPr>
        <w:t xml:space="preserve">Pratiques innovantes du plurilinguisme, Paris </w:t>
      </w:r>
      <w:r w:rsidRPr="00537EBB">
        <w:t>: Éd. Archives contemporaines, en partenariat avec l’AUF, coll. « Actualité scientifique », p. 51-63.</w:t>
      </w:r>
    </w:p>
  </w:footnote>
  <w:footnote w:id="10">
    <w:p w:rsidR="00465C91" w:rsidRDefault="00465C91" w:rsidP="00465C91">
      <w:pPr>
        <w:pStyle w:val="Notedebasdepage"/>
      </w:pPr>
      <w:r>
        <w:rPr>
          <w:rStyle w:val="Appelnotedebasdep"/>
        </w:rPr>
        <w:footnoteRef/>
      </w:r>
      <w:r>
        <w:t xml:space="preserve"> Voir RIFAI </w:t>
      </w:r>
      <w:proofErr w:type="spellStart"/>
      <w:r>
        <w:t>Houssaïne</w:t>
      </w:r>
      <w:proofErr w:type="spellEnd"/>
      <w:r>
        <w:t>, 2013, le technolecte de la mécanique automobile au Maroc, Mémoire de Master. Il s’agit d’une étude qui démontre la dominance de la langue française sur la terminologie et la syntaxe du discours des mécaniciens marocains.</w:t>
      </w:r>
    </w:p>
    <w:p w:rsidR="00465C91" w:rsidRDefault="00465C91" w:rsidP="00465C91">
      <w:pPr>
        <w:pStyle w:val="Notedebasdepage"/>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465C91"/>
    <w:rsid w:val="0038587A"/>
    <w:rsid w:val="00465C91"/>
    <w:rsid w:val="004E290C"/>
    <w:rsid w:val="00826104"/>
    <w:rsid w:val="00847AB4"/>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C91"/>
    <w:rPr>
      <w:rFonts w:ascii="Calibri" w:eastAsia="Calibri" w:hAnsi="Calibri" w:cs="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465C91"/>
    <w:rPr>
      <w:sz w:val="20"/>
      <w:szCs w:val="20"/>
    </w:rPr>
  </w:style>
  <w:style w:type="character" w:customStyle="1" w:styleId="NotedebasdepageCar">
    <w:name w:val="Note de bas de page Car"/>
    <w:basedOn w:val="Policepardfaut"/>
    <w:link w:val="Notedebasdepage"/>
    <w:uiPriority w:val="99"/>
    <w:semiHidden/>
    <w:rsid w:val="00465C91"/>
    <w:rPr>
      <w:rFonts w:ascii="Calibri" w:eastAsia="Calibri" w:hAnsi="Calibri" w:cs="Arial"/>
      <w:sz w:val="20"/>
      <w:szCs w:val="20"/>
    </w:rPr>
  </w:style>
  <w:style w:type="character" w:styleId="Appelnotedebasdep">
    <w:name w:val="footnote reference"/>
    <w:basedOn w:val="Policepardfaut"/>
    <w:uiPriority w:val="99"/>
    <w:semiHidden/>
    <w:unhideWhenUsed/>
    <w:rsid w:val="00465C91"/>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2360</Words>
  <Characters>12982</Characters>
  <Application>Microsoft Office Word</Application>
  <DocSecurity>0</DocSecurity>
  <Lines>108</Lines>
  <Paragraphs>30</Paragraphs>
  <ScaleCrop>false</ScaleCrop>
  <Company/>
  <LinksUpToDate>false</LinksUpToDate>
  <CharactersWithSpaces>15312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Hafsa</dc:creator>
  <cp:lastModifiedBy>Hafsa</cp:lastModifiedBy>
  <cp:revision>1</cp:revision>
  <dcterms:created xsi:type="dcterms:W3CDTF">2016-06-14T09:59:00Z</dcterms:created>
  <dcterms:modified xsi:type="dcterms:W3CDTF">2016-06-14T10:06:00Z</dcterms:modified>
</cp:coreProperties>
</file>