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1187C5" w14:textId="78510352" w:rsidR="00B736DF" w:rsidRDefault="00B736DF" w:rsidP="00B736DF">
      <w:pPr>
        <w:pStyle w:val="p1"/>
      </w:pPr>
      <w:r>
        <w:rPr>
          <w:rStyle w:val="s1"/>
        </w:rPr>
        <w:t xml:space="preserve">Extrait : </w:t>
      </w:r>
      <w:r w:rsidR="00AC6D30">
        <w:rPr>
          <w:rStyle w:val="s1"/>
        </w:rPr>
        <w:t>[</w:t>
      </w:r>
      <w:r>
        <w:rPr>
          <w:rStyle w:val="s1"/>
        </w:rPr>
        <w:t>L'exil est aussi chemin vers l'Autre</w:t>
      </w:r>
      <w:r w:rsidR="00AC6D30">
        <w:rPr>
          <w:rStyle w:val="s1"/>
        </w:rPr>
        <w:t>].</w:t>
      </w:r>
      <w:r>
        <w:rPr>
          <w:rStyle w:val="s1"/>
        </w:rPr>
        <w:t xml:space="preserve"> </w:t>
      </w:r>
      <w:r w:rsidRPr="00CD2321">
        <w:rPr>
          <w:rStyle w:val="s2"/>
          <w:b w:val="0"/>
        </w:rPr>
        <w:t xml:space="preserve">L’Arbre à dires, </w:t>
      </w:r>
      <w:r w:rsidRPr="00CD2321">
        <w:rPr>
          <w:rStyle w:val="s1"/>
          <w:b w:val="0"/>
        </w:rPr>
        <w:t>Albin Michel</w:t>
      </w:r>
      <w:r w:rsidRPr="00CD2321">
        <w:rPr>
          <w:rStyle w:val="s2"/>
          <w:b w:val="0"/>
        </w:rPr>
        <w:t xml:space="preserve"> </w:t>
      </w:r>
      <w:r w:rsidRPr="00CD2321">
        <w:rPr>
          <w:rStyle w:val="s1"/>
          <w:b w:val="0"/>
        </w:rPr>
        <w:t>1998, p. 66</w:t>
      </w:r>
    </w:p>
    <w:p w14:paraId="42925EB7" w14:textId="77777777" w:rsidR="00B736DF" w:rsidRDefault="00B736DF" w:rsidP="00B736DF">
      <w:pPr>
        <w:pStyle w:val="p2"/>
      </w:pPr>
      <w:r>
        <w:rPr>
          <w:rStyle w:val="s3"/>
        </w:rPr>
        <w:t> </w:t>
      </w:r>
    </w:p>
    <w:p w14:paraId="04487DA2" w14:textId="72A3D9E9" w:rsidR="00B736DF" w:rsidRDefault="00B736DF" w:rsidP="004327AC">
      <w:pPr>
        <w:pStyle w:val="p3"/>
        <w:ind w:firstLine="426"/>
        <w:jc w:val="both"/>
      </w:pPr>
      <w:r>
        <w:rPr>
          <w:rStyle w:val="s4"/>
        </w:rPr>
        <w:t>Parvenus à ce point de notre réflexion, il nous faut reconnaître maintenant ceci que, malgré toutes les vicissitudes auxquelles il nous expose, l’exil nous fait en même t</w:t>
      </w:r>
      <w:r w:rsidR="004327AC">
        <w:rPr>
          <w:rStyle w:val="s4"/>
        </w:rPr>
        <w:t xml:space="preserve">emps moins étrangers au monde, </w:t>
      </w:r>
      <w:r>
        <w:rPr>
          <w:rStyle w:val="s4"/>
        </w:rPr>
        <w:t>ses chemins sont, dans la mesure où nous le voulons, les plus sûrs à nous mener vers l’Autre, notre semblable. Et à l’extrême de la voie qu’il ménage à la différence peut se révéler une porte ouverte à telle forme de résurrection.</w:t>
      </w:r>
    </w:p>
    <w:p w14:paraId="6C085996" w14:textId="61DFF477" w:rsidR="00B736DF" w:rsidRDefault="00B736DF" w:rsidP="004327AC">
      <w:pPr>
        <w:pStyle w:val="p3"/>
        <w:ind w:firstLine="426"/>
        <w:jc w:val="both"/>
      </w:pPr>
      <w:r>
        <w:rPr>
          <w:rStyle w:val="s4"/>
        </w:rPr>
        <w:t xml:space="preserve">L’immigré doit certes attendre quelque temps pour en arriver là. Qu’il s’installe, se confronte, se familiarise avec les nouvelles gens côtoyées, avec le nouveau mode de vie qu’il est appelé à faire sien, et l’ouverture n’aura pas encore lieu sans le travail de deuil long, secret, que le sujet aura à effectuer et dont </w:t>
      </w:r>
      <w:r w:rsidR="006A3CB0">
        <w:rPr>
          <w:rStyle w:val="s4"/>
        </w:rPr>
        <w:t xml:space="preserve">parfois </w:t>
      </w:r>
      <w:r>
        <w:rPr>
          <w:rStyle w:val="s4"/>
        </w:rPr>
        <w:t>on ne se rend pas compte. Seulement alors tous les espoirs seront permis. Au point d’ailleurs où, parvenu à ce stade, si une</w:t>
      </w:r>
      <w:bookmarkStart w:id="0" w:name="_GoBack"/>
      <w:bookmarkEnd w:id="0"/>
      <w:r>
        <w:rPr>
          <w:rStyle w:val="s4"/>
        </w:rPr>
        <w:t xml:space="preserve"> possibilité de </w:t>
      </w:r>
      <w:r w:rsidR="0003139A">
        <w:rPr>
          <w:rStyle w:val="s4"/>
        </w:rPr>
        <w:t xml:space="preserve">retour définitif ou temporaire </w:t>
      </w:r>
      <w:r>
        <w:rPr>
          <w:rStyle w:val="s4"/>
        </w:rPr>
        <w:t>lui fait retrouver sa terre natale, il ne restera pas sans se sentir à ce moment empoigné par la nostalgie des lieux quittés, des lieux d’exil. Il n’a jamais renié ses origines, mais il a subi un changement susceptible d’aller jusqu’à lui rendre étranges sinon étrangers, et son pays, et ses habitants. L’appel dès lors, accompagné de nostalgie, s’élèverait de</w:t>
      </w:r>
      <w:r>
        <w:rPr>
          <w:rStyle w:val="s5"/>
        </w:rPr>
        <w:t xml:space="preserve"> là-bas loin</w:t>
      </w:r>
      <w:r>
        <w:rPr>
          <w:rStyle w:val="s4"/>
        </w:rPr>
        <w:t>, où il a noué des liens, contracté des attachements tous neufs, inédits.</w:t>
      </w:r>
    </w:p>
    <w:p w14:paraId="1761B001" w14:textId="77777777" w:rsidR="00B736DF" w:rsidRDefault="00B736DF" w:rsidP="00B736DF">
      <w:pPr>
        <w:pStyle w:val="p2"/>
      </w:pPr>
      <w:r>
        <w:rPr>
          <w:rStyle w:val="s3"/>
        </w:rPr>
        <w:t> </w:t>
      </w:r>
    </w:p>
    <w:p w14:paraId="19A9C80B" w14:textId="77777777" w:rsidR="00B736DF" w:rsidRDefault="00B736DF"/>
    <w:sectPr w:rsidR="00B736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imesNewRomanPS-BoldMT">
    <w:charset w:val="00"/>
    <w:family w:val="auto"/>
    <w:pitch w:val="variable"/>
    <w:sig w:usb0="E0002AEF" w:usb1="C0007841" w:usb2="00000009" w:usb3="00000000" w:csb0="000001FF" w:csb1="00000000"/>
  </w:font>
  <w:font w:name="TimesNewRomanPS-BoldItalicMT">
    <w:charset w:val="00"/>
    <w:family w:val="auto"/>
    <w:pitch w:val="variable"/>
    <w:sig w:usb0="E0000AFF" w:usb1="00007843" w:usb2="00000001" w:usb3="00000000" w:csb0="000001BF" w:csb1="00000000"/>
  </w:font>
  <w:font w:name="TimesNewRomanPS-ItalicMT">
    <w:charset w:val="00"/>
    <w:family w:val="auto"/>
    <w:pitch w:val="variable"/>
    <w:sig w:usb0="E0000AFF" w:usb1="00007843" w:usb2="00000001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revisionView w:formatting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6DF"/>
    <w:rsid w:val="0003139A"/>
    <w:rsid w:val="004327AC"/>
    <w:rsid w:val="00616E9C"/>
    <w:rsid w:val="006A3CB0"/>
    <w:rsid w:val="00AC6D30"/>
    <w:rsid w:val="00B736DF"/>
    <w:rsid w:val="00CD2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B39662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p1">
    <w:name w:val="p1"/>
    <w:basedOn w:val="Normal"/>
    <w:rsid w:val="00B736DF"/>
    <w:rPr>
      <w:rFonts w:ascii="Times New Roman" w:hAnsi="Times New Roman" w:cs="Times New Roman"/>
      <w:sz w:val="21"/>
      <w:szCs w:val="21"/>
      <w:lang w:eastAsia="fr-FR"/>
    </w:rPr>
  </w:style>
  <w:style w:type="paragraph" w:customStyle="1" w:styleId="p2">
    <w:name w:val="p2"/>
    <w:basedOn w:val="Normal"/>
    <w:rsid w:val="00B736DF"/>
    <w:rPr>
      <w:rFonts w:ascii="Times New Roman" w:hAnsi="Times New Roman" w:cs="Times New Roman"/>
      <w:sz w:val="27"/>
      <w:szCs w:val="27"/>
      <w:lang w:eastAsia="fr-FR"/>
    </w:rPr>
  </w:style>
  <w:style w:type="paragraph" w:customStyle="1" w:styleId="p3">
    <w:name w:val="p3"/>
    <w:basedOn w:val="Normal"/>
    <w:rsid w:val="00B736DF"/>
    <w:rPr>
      <w:rFonts w:ascii="Times New Roman" w:hAnsi="Times New Roman" w:cs="Times New Roman"/>
      <w:sz w:val="18"/>
      <w:szCs w:val="18"/>
      <w:lang w:eastAsia="fr-FR"/>
    </w:rPr>
  </w:style>
  <w:style w:type="character" w:customStyle="1" w:styleId="s1">
    <w:name w:val="s1"/>
    <w:basedOn w:val="Policepardfaut"/>
    <w:rsid w:val="00B736DF"/>
    <w:rPr>
      <w:rFonts w:ascii="TimesNewRomanPS-BoldMT" w:hAnsi="TimesNewRomanPS-BoldMT" w:cs="TimesNewRomanPS-BoldMT" w:hint="default"/>
      <w:b/>
      <w:bCs/>
      <w:i w:val="0"/>
      <w:iCs w:val="0"/>
      <w:sz w:val="28"/>
      <w:szCs w:val="28"/>
    </w:rPr>
  </w:style>
  <w:style w:type="character" w:customStyle="1" w:styleId="s2">
    <w:name w:val="s2"/>
    <w:basedOn w:val="Policepardfaut"/>
    <w:rsid w:val="00B736DF"/>
    <w:rPr>
      <w:rFonts w:ascii="TimesNewRomanPS-BoldItalicMT" w:hAnsi="TimesNewRomanPS-BoldItalicMT" w:cs="TimesNewRomanPS-BoldItalicMT" w:hint="default"/>
      <w:b/>
      <w:bCs/>
      <w:i/>
      <w:iCs/>
      <w:sz w:val="28"/>
      <w:szCs w:val="28"/>
    </w:rPr>
  </w:style>
  <w:style w:type="character" w:customStyle="1" w:styleId="s3">
    <w:name w:val="s3"/>
    <w:basedOn w:val="Policepardfaut"/>
    <w:rsid w:val="00B736DF"/>
    <w:rPr>
      <w:rFonts w:ascii="Times New Roman" w:hAnsi="Times New Roman" w:cs="Times New Roman" w:hint="default"/>
      <w:b w:val="0"/>
      <w:bCs w:val="0"/>
      <w:i w:val="0"/>
      <w:iCs w:val="0"/>
      <w:sz w:val="36"/>
      <w:szCs w:val="36"/>
    </w:rPr>
  </w:style>
  <w:style w:type="character" w:customStyle="1" w:styleId="s4">
    <w:name w:val="s4"/>
    <w:basedOn w:val="Policepardfaut"/>
    <w:rsid w:val="00B736DF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s5">
    <w:name w:val="s5"/>
    <w:basedOn w:val="Policepardfaut"/>
    <w:rsid w:val="00B736DF"/>
    <w:rPr>
      <w:rFonts w:ascii="TimesNewRomanPS-ItalicMT" w:hAnsi="TimesNewRomanPS-ItalicMT" w:cs="TimesNewRomanPS-ItalicMT" w:hint="default"/>
      <w:b w:val="0"/>
      <w:bCs w:val="0"/>
      <w:i/>
      <w:i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68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226</Words>
  <Characters>1248</Characters>
  <Application>Microsoft Macintosh Word</Application>
  <DocSecurity>0</DocSecurity>
  <Lines>10</Lines>
  <Paragraphs>2</Paragraphs>
  <ScaleCrop>false</ScaleCrop>
  <LinksUpToDate>false</LinksUpToDate>
  <CharactersWithSpaces>1472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assiadib.ad@gmail.com</dc:creator>
  <cp:keywords/>
  <dc:description/>
  <cp:lastModifiedBy>assiadib.ad@gmail.com</cp:lastModifiedBy>
  <cp:revision>3</cp:revision>
  <dcterms:created xsi:type="dcterms:W3CDTF">2017-01-28T23:50:00Z</dcterms:created>
  <dcterms:modified xsi:type="dcterms:W3CDTF">2017-02-01T15:29:00Z</dcterms:modified>
</cp:coreProperties>
</file>