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2898A" w14:textId="76169004" w:rsidR="00732186" w:rsidRPr="009608B1" w:rsidRDefault="008A4334" w:rsidP="009608B1">
      <w:pPr>
        <w:pStyle w:val="Standard"/>
        <w:spacing w:before="120"/>
        <w:outlineLvl w:val="0"/>
        <w:rPr>
          <w:b/>
          <w:sz w:val="28"/>
          <w:szCs w:val="28"/>
        </w:rPr>
      </w:pPr>
      <w:r w:rsidRPr="009608B1">
        <w:rPr>
          <w:rFonts w:ascii="Cambria" w:hAnsi="Cambria"/>
          <w:b/>
          <w:sz w:val="28"/>
          <w:szCs w:val="28"/>
        </w:rPr>
        <w:t xml:space="preserve"> </w:t>
      </w:r>
      <w:r w:rsidR="009608B1" w:rsidRPr="009608B1">
        <w:rPr>
          <w:rFonts w:ascii="Cambria" w:hAnsi="Cambria"/>
          <w:b/>
          <w:sz w:val="28"/>
          <w:szCs w:val="28"/>
        </w:rPr>
        <w:t>Extrait : « Je ne me savais pas algérien, j’ignorais ce que c’est qu’être algérien »</w:t>
      </w:r>
      <w:r w:rsidR="00B77955" w:rsidRPr="009608B1">
        <w:rPr>
          <w:rFonts w:ascii="Cambria" w:hAnsi="Cambria"/>
          <w:b/>
          <w:sz w:val="28"/>
          <w:szCs w:val="28"/>
        </w:rPr>
        <w:t>,</w:t>
      </w:r>
      <w:r w:rsidR="00B77955" w:rsidRPr="009608B1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303062">
        <w:rPr>
          <w:rFonts w:ascii="Cambria" w:hAnsi="Cambria"/>
          <w:i/>
          <w:sz w:val="28"/>
          <w:szCs w:val="28"/>
        </w:rPr>
        <w:t>Simorgh</w:t>
      </w:r>
      <w:proofErr w:type="spellEnd"/>
      <w:r w:rsidRPr="00303062">
        <w:rPr>
          <w:rFonts w:ascii="Cambria" w:hAnsi="Cambria"/>
          <w:sz w:val="28"/>
          <w:szCs w:val="28"/>
        </w:rPr>
        <w:t>, Albin Michel, 2003, p. 139-140</w:t>
      </w:r>
      <w:r w:rsidR="00BE2732">
        <w:rPr>
          <w:rFonts w:ascii="Cambria" w:hAnsi="Cambria"/>
          <w:sz w:val="28"/>
          <w:szCs w:val="28"/>
        </w:rPr>
        <w:t>.</w:t>
      </w:r>
    </w:p>
    <w:p w14:paraId="1AF332C0" w14:textId="77777777" w:rsidR="00732186" w:rsidRDefault="00732186" w:rsidP="00B77955">
      <w:pPr>
        <w:pStyle w:val="Standard"/>
        <w:spacing w:before="120"/>
      </w:pPr>
    </w:p>
    <w:p w14:paraId="7EEEAB64" w14:textId="5A9FDC18" w:rsidR="00732186" w:rsidRDefault="008A4334" w:rsidP="00BE2732">
      <w:pPr>
        <w:pStyle w:val="Standard"/>
        <w:spacing w:before="120"/>
        <w:ind w:firstLine="284"/>
        <w:jc w:val="both"/>
      </w:pPr>
      <w:r>
        <w:rPr>
          <w:rFonts w:ascii="Cambria" w:hAnsi="Cambria"/>
        </w:rPr>
        <w:t>Je ne me savais pas algérien, j’ignorais ce que c’est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>qu’être algérien, je n’étais pas le seul, dans mon milieu on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>l’ignorait comme moi, chez nos proches et lointains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>parents de même, nos amis et connaissances en étaient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>aussi ignorants, nous ne nous en préoccupions pas, pour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>tout dire, et lorsque par accident la question se posait, ma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mère opinait : </w:t>
      </w:r>
      <w:r w:rsidRPr="00BE2732">
        <w:rPr>
          <w:rFonts w:ascii="Cambria" w:hAnsi="Cambria"/>
          <w:i/>
        </w:rPr>
        <w:t>nous sommes turcs</w:t>
      </w:r>
      <w:r>
        <w:rPr>
          <w:rFonts w:ascii="Cambria" w:hAnsi="Cambria"/>
        </w:rPr>
        <w:t>, avec l’accent d’orgueil de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mise en pareil cas, mais quand notre </w:t>
      </w:r>
      <w:r w:rsidRPr="00EC414A">
        <w:rPr>
          <w:rFonts w:ascii="Cambria" w:hAnsi="Cambria"/>
          <w:i/>
        </w:rPr>
        <w:t>appartenance</w:t>
      </w:r>
      <w:r>
        <w:rPr>
          <w:rFonts w:ascii="Cambria" w:hAnsi="Cambria"/>
        </w:rPr>
        <w:t>, non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notre </w:t>
      </w:r>
      <w:r w:rsidRPr="00EC414A">
        <w:rPr>
          <w:rFonts w:ascii="Cambria" w:hAnsi="Cambria"/>
          <w:i/>
        </w:rPr>
        <w:t>origine</w:t>
      </w:r>
      <w:r>
        <w:rPr>
          <w:rFonts w:ascii="Cambria" w:hAnsi="Cambria"/>
        </w:rPr>
        <w:t>, aurait été affirmée avec plus d’aplomb et de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>hauteur s’il était possible, je puis affirmer à mon tour qu’il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>y avait peu de chance qu’elle, ma mère singulièrement, le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>fût, je l’affirme sans preu</w:t>
      </w:r>
      <w:r w:rsidR="009608B1">
        <w:rPr>
          <w:rFonts w:ascii="Cambria" w:hAnsi="Cambria"/>
        </w:rPr>
        <w:t>ve mais, dans la chronique fami</w:t>
      </w:r>
      <w:r>
        <w:rPr>
          <w:rFonts w:ascii="Cambria" w:hAnsi="Cambria"/>
        </w:rPr>
        <w:t>liale, aucune preuve ne vena</w:t>
      </w:r>
      <w:r w:rsidR="009608B1">
        <w:rPr>
          <w:rFonts w:ascii="Cambria" w:hAnsi="Cambria"/>
        </w:rPr>
        <w:t>it corroborer non plus sa décla</w:t>
      </w:r>
      <w:r>
        <w:rPr>
          <w:rFonts w:ascii="Cambria" w:hAnsi="Cambria"/>
        </w:rPr>
        <w:t>ration hormis… hormis en ce qui concernait mon père.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Turc, mon père l’était peut-être, non de </w:t>
      </w:r>
      <w:bookmarkStart w:id="0" w:name="_GoBack"/>
      <w:bookmarkEnd w:id="0"/>
      <w:r>
        <w:rPr>
          <w:rFonts w:ascii="Cambria" w:hAnsi="Cambria"/>
        </w:rPr>
        <w:t>naissance mais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>d’ascendance, un peu, des histoires traînent encore dans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>mes oreilles qui en accréditaient la légende, ou la véracité,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la belle affaire, à quoi cependant il devait sa </w:t>
      </w:r>
      <w:proofErr w:type="spellStart"/>
      <w:r>
        <w:rPr>
          <w:rFonts w:ascii="Cambria" w:hAnsi="Cambria"/>
        </w:rPr>
        <w:t>turcophilie</w:t>
      </w:r>
      <w:proofErr w:type="spellEnd"/>
      <w:r>
        <w:rPr>
          <w:rFonts w:ascii="Cambria" w:hAnsi="Cambria"/>
        </w:rPr>
        <w:t>,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>comme d’ailleurs la moitié de Tlemcen, notre cité, ce dont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>je n’ai eu connaissance que par ouï-dire, ne l’ayant pas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>vraiment tenu de sa bouche, il n’était plus de long temps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là pour le confirmer (ou </w:t>
      </w:r>
      <w:r w:rsidR="009608B1">
        <w:rPr>
          <w:rFonts w:ascii="Cambria" w:hAnsi="Cambria"/>
        </w:rPr>
        <w:t>infirmer) à un grand garçon sus</w:t>
      </w:r>
      <w:r>
        <w:rPr>
          <w:rFonts w:ascii="Cambria" w:hAnsi="Cambria"/>
        </w:rPr>
        <w:t>ceptible de prendre ces emphatiques ressassements au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>sérieux, mais la chronique m’en submergeait, m’en berçait</w:t>
      </w:r>
      <w:r w:rsidR="009608B1">
        <w:rPr>
          <w:rFonts w:ascii="Cambria" w:hAnsi="Cambria"/>
        </w:rPr>
        <w:t xml:space="preserve"> </w:t>
      </w:r>
      <w:r>
        <w:rPr>
          <w:rFonts w:ascii="Cambria" w:hAnsi="Cambria"/>
        </w:rPr>
        <w:t>encore, quand le temps des études fut venu.</w:t>
      </w:r>
    </w:p>
    <w:p w14:paraId="25320BA6" w14:textId="77777777" w:rsidR="00732186" w:rsidRDefault="00732186" w:rsidP="00B77955">
      <w:pPr>
        <w:pStyle w:val="Standard"/>
        <w:spacing w:before="120"/>
      </w:pPr>
    </w:p>
    <w:p w14:paraId="0BF59D93" w14:textId="77777777" w:rsidR="00732186" w:rsidRDefault="00732186" w:rsidP="00B77955">
      <w:pPr>
        <w:pStyle w:val="Standard"/>
        <w:spacing w:before="120"/>
      </w:pPr>
    </w:p>
    <w:sectPr w:rsidR="0073218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627B" w14:textId="77777777" w:rsidR="00810BB6" w:rsidRDefault="00810BB6">
      <w:r>
        <w:separator/>
      </w:r>
    </w:p>
  </w:endnote>
  <w:endnote w:type="continuationSeparator" w:id="0">
    <w:p w14:paraId="43808F69" w14:textId="77777777" w:rsidR="00810BB6" w:rsidRDefault="0081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10600030101010101"/>
    <w:charset w:val="86"/>
    <w:family w:val="auto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51D65" w14:textId="77777777" w:rsidR="00810BB6" w:rsidRDefault="00810BB6">
      <w:r>
        <w:rPr>
          <w:color w:val="000000"/>
        </w:rPr>
        <w:separator/>
      </w:r>
    </w:p>
  </w:footnote>
  <w:footnote w:type="continuationSeparator" w:id="0">
    <w:p w14:paraId="635BE45A" w14:textId="77777777" w:rsidR="00810BB6" w:rsidRDefault="0081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86"/>
    <w:rsid w:val="00303062"/>
    <w:rsid w:val="004E32A7"/>
    <w:rsid w:val="005C1F16"/>
    <w:rsid w:val="00732186"/>
    <w:rsid w:val="00810BB6"/>
    <w:rsid w:val="008A4334"/>
    <w:rsid w:val="009608B1"/>
    <w:rsid w:val="00A2529B"/>
    <w:rsid w:val="00B77955"/>
    <w:rsid w:val="00BE2732"/>
    <w:rsid w:val="00E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A8BA"/>
  <w15:docId w15:val="{D6D5419D-4E50-4F4F-9108-174312E1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Desplanques</dc:creator>
  <cp:lastModifiedBy>assiadib.ad@gmail.com</cp:lastModifiedBy>
  <cp:revision>5</cp:revision>
  <dcterms:created xsi:type="dcterms:W3CDTF">2017-02-05T14:13:00Z</dcterms:created>
  <dcterms:modified xsi:type="dcterms:W3CDTF">2017-02-05T14:15:00Z</dcterms:modified>
</cp:coreProperties>
</file>